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235BA" w14:textId="736B37AB" w:rsidR="00B12EFA" w:rsidRPr="00744170" w:rsidRDefault="00B12EFA" w:rsidP="00B12EF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744170">
        <w:rPr>
          <w:rFonts w:ascii="Arial" w:eastAsia="SimSun" w:hAnsi="Arial" w:cs="Times New Roman"/>
          <w:b/>
          <w:bCs/>
          <w:sz w:val="24"/>
          <w:szCs w:val="24"/>
          <w:lang w:val="en-GB"/>
        </w:rPr>
        <w:t>3GPP TSG-RAN WG4 Meeting #</w:t>
      </w:r>
      <w:r w:rsidR="00A46644" w:rsidRPr="00744170">
        <w:rPr>
          <w:rFonts w:ascii="Arial" w:eastAsia="SimSun" w:hAnsi="Arial" w:cs="Times New Roman"/>
          <w:b/>
          <w:bCs/>
          <w:sz w:val="24"/>
          <w:szCs w:val="24"/>
          <w:lang w:val="en-GB"/>
        </w:rPr>
        <w:t>104</w:t>
      </w:r>
      <w:r w:rsidRPr="00744170">
        <w:rPr>
          <w:rFonts w:ascii="Arial" w:eastAsia="SimSun" w:hAnsi="Arial" w:cs="Times New Roman"/>
          <w:b/>
          <w:bCs/>
          <w:sz w:val="24"/>
          <w:szCs w:val="24"/>
          <w:lang w:val="en-GB"/>
        </w:rPr>
        <w:t xml:space="preserve">-e     </w:t>
      </w:r>
      <w:r w:rsidRPr="00744170">
        <w:rPr>
          <w:rFonts w:ascii="Arial" w:eastAsia="SimSun" w:hAnsi="Arial" w:cs="Times New Roman"/>
          <w:b/>
          <w:bCs/>
          <w:sz w:val="24"/>
          <w:szCs w:val="24"/>
          <w:lang w:val="en-GB" w:eastAsia="ja-JP"/>
        </w:rPr>
        <w:tab/>
      </w:r>
      <w:r w:rsidR="00496967" w:rsidRPr="00496967">
        <w:rPr>
          <w:rFonts w:ascii="Arial" w:eastAsia="SimSun" w:hAnsi="Arial" w:cs="Times New Roman"/>
          <w:b/>
          <w:bCs/>
          <w:sz w:val="24"/>
          <w:szCs w:val="24"/>
          <w:lang w:val="en-GB" w:eastAsia="ja-JP"/>
        </w:rPr>
        <w:t>R4-2212909</w:t>
      </w:r>
    </w:p>
    <w:bookmarkEnd w:id="0"/>
    <w:bookmarkEnd w:id="1"/>
    <w:p w14:paraId="599406EC" w14:textId="45C0A83B" w:rsidR="00B12EFA" w:rsidRPr="00744170" w:rsidRDefault="00B12EFA" w:rsidP="00B12EFA">
      <w:pPr>
        <w:spacing w:after="0" w:line="240" w:lineRule="auto"/>
        <w:jc w:val="both"/>
        <w:textAlignment w:val="baseline"/>
        <w:rPr>
          <w:rFonts w:eastAsia="Times New Roman" w:cs="Times New Roman"/>
          <w:sz w:val="24"/>
          <w:szCs w:val="24"/>
          <w:lang w:eastAsia="da-DK"/>
        </w:rPr>
      </w:pPr>
      <w:r w:rsidRPr="00744170">
        <w:rPr>
          <w:rFonts w:ascii="Arial" w:eastAsia="Times New Roman" w:hAnsi="Arial" w:cs="Arial"/>
          <w:b/>
          <w:bCs/>
          <w:sz w:val="24"/>
          <w:szCs w:val="24"/>
          <w:lang w:eastAsia="da-DK"/>
        </w:rPr>
        <w:t xml:space="preserve">E-meeting, </w:t>
      </w:r>
      <w:r w:rsidR="00A46644" w:rsidRPr="00744170">
        <w:rPr>
          <w:rFonts w:ascii="Arial" w:eastAsia="Times New Roman" w:hAnsi="Arial" w:cs="Arial"/>
          <w:b/>
          <w:bCs/>
          <w:sz w:val="24"/>
          <w:szCs w:val="24"/>
          <w:lang w:eastAsia="da-DK"/>
        </w:rPr>
        <w:t>August</w:t>
      </w:r>
      <w:r w:rsidRPr="00744170">
        <w:rPr>
          <w:rFonts w:ascii="Arial" w:eastAsia="Times New Roman" w:hAnsi="Arial" w:cs="Arial"/>
          <w:b/>
          <w:bCs/>
          <w:sz w:val="24"/>
          <w:szCs w:val="24"/>
          <w:lang w:eastAsia="da-DK"/>
        </w:rPr>
        <w:t xml:space="preserve"> </w:t>
      </w:r>
      <w:r w:rsidR="00A46644" w:rsidRPr="00744170">
        <w:rPr>
          <w:rFonts w:ascii="Arial" w:eastAsia="Times New Roman" w:hAnsi="Arial" w:cs="Arial"/>
          <w:b/>
          <w:bCs/>
          <w:sz w:val="24"/>
          <w:szCs w:val="24"/>
          <w:lang w:eastAsia="da-DK"/>
        </w:rPr>
        <w:t>15</w:t>
      </w:r>
      <w:r w:rsidR="00A46644" w:rsidRPr="00744170">
        <w:rPr>
          <w:rFonts w:ascii="Arial" w:eastAsia="Times New Roman" w:hAnsi="Arial" w:cs="Arial"/>
          <w:b/>
          <w:bCs/>
          <w:sz w:val="24"/>
          <w:szCs w:val="24"/>
          <w:vertAlign w:val="superscript"/>
          <w:lang w:eastAsia="da-DK"/>
        </w:rPr>
        <w:t>th</w:t>
      </w:r>
      <w:r w:rsidR="00A46644" w:rsidRPr="00744170">
        <w:rPr>
          <w:rFonts w:ascii="Arial" w:eastAsia="Times New Roman" w:hAnsi="Arial" w:cs="Arial"/>
          <w:b/>
          <w:bCs/>
          <w:sz w:val="24"/>
          <w:szCs w:val="24"/>
          <w:lang w:eastAsia="da-DK"/>
        </w:rPr>
        <w:t xml:space="preserve"> </w:t>
      </w:r>
      <w:r w:rsidRPr="00744170">
        <w:rPr>
          <w:rFonts w:ascii="Arial" w:eastAsia="Times New Roman" w:hAnsi="Arial" w:cs="Arial"/>
          <w:b/>
          <w:bCs/>
          <w:sz w:val="24"/>
          <w:szCs w:val="24"/>
          <w:lang w:eastAsia="da-DK"/>
        </w:rPr>
        <w:t xml:space="preserve">– </w:t>
      </w:r>
      <w:r w:rsidR="00A46644" w:rsidRPr="00744170">
        <w:rPr>
          <w:rFonts w:ascii="Arial" w:eastAsia="Times New Roman" w:hAnsi="Arial" w:cs="Arial"/>
          <w:b/>
          <w:bCs/>
          <w:sz w:val="24"/>
          <w:szCs w:val="24"/>
          <w:lang w:eastAsia="da-DK"/>
        </w:rPr>
        <w:t>26</w:t>
      </w:r>
      <w:r w:rsidRPr="00744170">
        <w:rPr>
          <w:rFonts w:ascii="Arial" w:eastAsia="Times New Roman" w:hAnsi="Arial" w:cs="Arial"/>
          <w:b/>
          <w:bCs/>
          <w:sz w:val="19"/>
          <w:szCs w:val="19"/>
          <w:vertAlign w:val="superscript"/>
          <w:lang w:eastAsia="da-DK"/>
        </w:rPr>
        <w:t>th</w:t>
      </w:r>
      <w:r w:rsidRPr="00744170">
        <w:rPr>
          <w:rFonts w:ascii="Arial" w:eastAsia="Times New Roman" w:hAnsi="Arial" w:cs="Arial"/>
          <w:b/>
          <w:bCs/>
          <w:sz w:val="24"/>
          <w:szCs w:val="24"/>
          <w:lang w:eastAsia="da-DK"/>
        </w:rPr>
        <w:t>, 202</w:t>
      </w:r>
      <w:r w:rsidR="00A46644" w:rsidRPr="00744170">
        <w:rPr>
          <w:rFonts w:ascii="Arial" w:eastAsia="Times New Roman" w:hAnsi="Arial" w:cs="Arial"/>
          <w:b/>
          <w:bCs/>
          <w:sz w:val="24"/>
          <w:szCs w:val="24"/>
          <w:lang w:eastAsia="da-DK"/>
        </w:rPr>
        <w:t>2</w:t>
      </w:r>
      <w:r w:rsidRPr="00744170">
        <w:rPr>
          <w:rFonts w:ascii="Arial" w:eastAsia="Times New Roman" w:hAnsi="Arial" w:cs="Arial"/>
          <w:sz w:val="24"/>
          <w:szCs w:val="24"/>
          <w:lang w:eastAsia="da-DK"/>
        </w:rPr>
        <w:t> </w:t>
      </w:r>
    </w:p>
    <w:p w14:paraId="1EDA6A5F" w14:textId="77777777" w:rsidR="00B12EFA" w:rsidRPr="00744170" w:rsidRDefault="00B12EFA" w:rsidP="00B12EFA">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3C2F81CC" w14:textId="77777777" w:rsidR="00B12EFA" w:rsidRPr="00744170" w:rsidRDefault="00B12EFA" w:rsidP="00B12EFA">
      <w:pPr>
        <w:tabs>
          <w:tab w:val="left" w:pos="1985"/>
        </w:tabs>
        <w:ind w:left="1985" w:hanging="1985"/>
        <w:jc w:val="both"/>
        <w:rPr>
          <w:rFonts w:ascii="Arial" w:eastAsia="Calibri" w:hAnsi="Arial" w:cs="Arial"/>
          <w:b/>
          <w:bCs/>
          <w:sz w:val="24"/>
          <w:lang w:val="en-GB"/>
        </w:rPr>
      </w:pPr>
      <w:r w:rsidRPr="00744170">
        <w:rPr>
          <w:rFonts w:ascii="Arial" w:eastAsia="Calibri" w:hAnsi="Arial" w:cs="Arial"/>
          <w:b/>
          <w:bCs/>
          <w:sz w:val="24"/>
          <w:lang w:val="en-GB"/>
        </w:rPr>
        <w:t>Source:</w:t>
      </w:r>
      <w:r w:rsidRPr="00744170">
        <w:rPr>
          <w:rFonts w:ascii="Arial" w:eastAsia="Calibri" w:hAnsi="Arial" w:cs="Arial"/>
          <w:b/>
          <w:bCs/>
          <w:sz w:val="24"/>
          <w:lang w:val="en-GB"/>
        </w:rPr>
        <w:tab/>
        <w:t xml:space="preserve">Nokia, Nokia Shanghai Bell </w:t>
      </w:r>
    </w:p>
    <w:p w14:paraId="05934D4C" w14:textId="1BBEE604" w:rsidR="00B12EFA" w:rsidRPr="00744170" w:rsidRDefault="00B12EFA" w:rsidP="00B12EFA">
      <w:pPr>
        <w:ind w:left="1985" w:hanging="1985"/>
        <w:jc w:val="both"/>
        <w:rPr>
          <w:rFonts w:ascii="Arial" w:eastAsia="Calibri" w:hAnsi="Arial" w:cs="Arial"/>
          <w:b/>
          <w:bCs/>
          <w:sz w:val="24"/>
        </w:rPr>
      </w:pPr>
      <w:r w:rsidRPr="00744170">
        <w:rPr>
          <w:rFonts w:ascii="Arial" w:eastAsia="Calibri" w:hAnsi="Arial" w:cs="Arial"/>
          <w:b/>
          <w:bCs/>
          <w:sz w:val="24"/>
        </w:rPr>
        <w:t>Title:</w:t>
      </w:r>
      <w:r w:rsidRPr="00744170">
        <w:rPr>
          <w:rFonts w:ascii="Arial" w:eastAsia="Calibri" w:hAnsi="Arial" w:cs="Arial"/>
          <w:b/>
          <w:bCs/>
          <w:sz w:val="24"/>
        </w:rPr>
        <w:tab/>
      </w:r>
      <w:r w:rsidR="00042046">
        <w:rPr>
          <w:rFonts w:ascii="Arial" w:eastAsia="Calibri" w:hAnsi="Arial" w:cs="Arial"/>
          <w:b/>
          <w:bCs/>
          <w:sz w:val="24"/>
        </w:rPr>
        <w:t>Discussion on UL synchronization for IoT NTN</w:t>
      </w:r>
    </w:p>
    <w:p w14:paraId="7F091C72" w14:textId="421FBB88" w:rsidR="00B12EFA" w:rsidRPr="00744170" w:rsidRDefault="00B12EFA" w:rsidP="00B12EFA">
      <w:pPr>
        <w:tabs>
          <w:tab w:val="left" w:pos="1985"/>
        </w:tabs>
        <w:spacing w:after="120" w:line="240" w:lineRule="auto"/>
        <w:jc w:val="both"/>
        <w:rPr>
          <w:rFonts w:ascii="Arial" w:eastAsia="MS Mincho" w:hAnsi="Arial" w:cs="Arial"/>
          <w:b/>
          <w:bCs/>
          <w:sz w:val="24"/>
          <w:szCs w:val="20"/>
        </w:rPr>
      </w:pPr>
      <w:r w:rsidRPr="00744170">
        <w:rPr>
          <w:rFonts w:ascii="Arial" w:eastAsia="MS Mincho" w:hAnsi="Arial" w:cs="Arial"/>
          <w:b/>
          <w:bCs/>
          <w:sz w:val="24"/>
          <w:szCs w:val="20"/>
        </w:rPr>
        <w:t>Agenda item:</w:t>
      </w:r>
      <w:r w:rsidRPr="00744170">
        <w:rPr>
          <w:rFonts w:ascii="Arial" w:eastAsia="MS Mincho" w:hAnsi="Arial" w:cs="Arial"/>
          <w:b/>
          <w:bCs/>
          <w:sz w:val="24"/>
          <w:szCs w:val="20"/>
        </w:rPr>
        <w:tab/>
      </w:r>
      <w:r w:rsidR="000462E9">
        <w:rPr>
          <w:rFonts w:ascii="Arial" w:eastAsia="MS Mincho" w:hAnsi="Arial" w:cs="Arial"/>
          <w:b/>
          <w:bCs/>
          <w:sz w:val="24"/>
          <w:szCs w:val="20"/>
        </w:rPr>
        <w:t xml:space="preserve">13.2.1 UL segmented Transmission for UL synchronization for IoT NTN </w:t>
      </w:r>
    </w:p>
    <w:p w14:paraId="1B953854" w14:textId="77777777" w:rsidR="00B12EFA" w:rsidRPr="00744170" w:rsidRDefault="00B12EFA" w:rsidP="00B12EFA">
      <w:pPr>
        <w:tabs>
          <w:tab w:val="left" w:pos="1985"/>
        </w:tabs>
        <w:jc w:val="both"/>
        <w:rPr>
          <w:rFonts w:ascii="Arial" w:eastAsia="Calibri" w:hAnsi="Arial" w:cs="Arial"/>
          <w:b/>
          <w:bCs/>
          <w:sz w:val="24"/>
        </w:rPr>
      </w:pPr>
      <w:r w:rsidRPr="00744170">
        <w:rPr>
          <w:rFonts w:ascii="Arial" w:eastAsia="Calibri" w:hAnsi="Arial" w:cs="Arial"/>
          <w:b/>
          <w:bCs/>
          <w:sz w:val="24"/>
        </w:rPr>
        <w:t>Document for:</w:t>
      </w:r>
      <w:r w:rsidRPr="00744170">
        <w:rPr>
          <w:rFonts w:ascii="Arial" w:eastAsia="Calibri" w:hAnsi="Arial" w:cs="Arial"/>
          <w:b/>
          <w:bCs/>
          <w:sz w:val="24"/>
        </w:rPr>
        <w:tab/>
        <w:t>Discussion</w:t>
      </w:r>
    </w:p>
    <w:p w14:paraId="469EAC2E" w14:textId="16291461" w:rsidR="00B12EFA" w:rsidRDefault="00B12EFA" w:rsidP="00084700">
      <w:pPr>
        <w:pStyle w:val="ListParagraph"/>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sidRPr="00084700">
        <w:rPr>
          <w:rFonts w:ascii="Arial" w:eastAsia="SimSun" w:hAnsi="Arial" w:cs="Times New Roman"/>
          <w:sz w:val="36"/>
          <w:szCs w:val="20"/>
          <w:lang w:val="en-GB"/>
        </w:rPr>
        <w:t>Intro</w:t>
      </w:r>
      <w:r w:rsidRPr="00744170">
        <w:rPr>
          <w:rStyle w:val="RAN4H1Char"/>
        </w:rPr>
        <w:t>ductio</w:t>
      </w:r>
      <w:r w:rsidRPr="00084700">
        <w:rPr>
          <w:rFonts w:ascii="Arial" w:eastAsia="SimSun" w:hAnsi="Arial" w:cs="Times New Roman"/>
          <w:sz w:val="36"/>
          <w:szCs w:val="20"/>
          <w:lang w:val="en-GB"/>
        </w:rPr>
        <w:t>n</w:t>
      </w:r>
    </w:p>
    <w:p w14:paraId="3722F75D" w14:textId="6F9C9886" w:rsidR="00B12EFA" w:rsidRDefault="008E788C" w:rsidP="008E788C">
      <w:r>
        <w:t xml:space="preserve">In meeting RAN1 #109-e, an LS was sent to RAN4 regarding the UL segmented transmission for UL synchronization for IoT NTN. In this LS, RAN1 asks RAN4 to </w:t>
      </w:r>
      <w:proofErr w:type="gramStart"/>
      <w:r>
        <w:t>take into account</w:t>
      </w:r>
      <w:proofErr w:type="gramEnd"/>
      <w:r>
        <w:t xml:space="preserve"> some agreements, which are summarized below: </w:t>
      </w:r>
    </w:p>
    <w:tbl>
      <w:tblPr>
        <w:tblStyle w:val="TableGrid"/>
        <w:tblW w:w="0" w:type="auto"/>
        <w:tblLook w:val="04A0" w:firstRow="1" w:lastRow="0" w:firstColumn="1" w:lastColumn="0" w:noHBand="0" w:noVBand="1"/>
      </w:tblPr>
      <w:tblGrid>
        <w:gridCol w:w="9617"/>
      </w:tblGrid>
      <w:tr w:rsidR="00FA0F19" w14:paraId="36BC6BE4" w14:textId="77777777" w:rsidTr="00FA0F19">
        <w:tc>
          <w:tcPr>
            <w:tcW w:w="9617" w:type="dxa"/>
          </w:tcPr>
          <w:p w14:paraId="4C068CD4" w14:textId="77777777" w:rsidR="005E6981" w:rsidRPr="005E6981" w:rsidRDefault="005E6981" w:rsidP="005E6981">
            <w:pPr>
              <w:shd w:val="clear" w:color="auto" w:fill="FFFFFF"/>
              <w:spacing w:line="315" w:lineRule="atLeast"/>
              <w:rPr>
                <w:rFonts w:eastAsia="SimSun" w:cs="Times New Roman"/>
                <w:szCs w:val="20"/>
              </w:rPr>
            </w:pPr>
            <w:r>
              <w:rPr>
                <w:rFonts w:eastAsia="Times New Roman" w:cs="Times New Roman"/>
                <w:b/>
                <w:bCs/>
                <w:szCs w:val="20"/>
                <w:highlight w:val="green"/>
                <w:lang w:eastAsia="en-GB"/>
              </w:rPr>
              <w:t>Agreement in 8.14 for IoT NTN</w:t>
            </w:r>
          </w:p>
          <w:p w14:paraId="32557B15" w14:textId="77777777" w:rsidR="005E6981" w:rsidRDefault="005E6981" w:rsidP="005E6981">
            <w:pPr>
              <w:overflowPunct w:val="0"/>
              <w:autoSpaceDE w:val="0"/>
              <w:autoSpaceDN w:val="0"/>
              <w:adjustRightInd w:val="0"/>
              <w:spacing w:after="180"/>
              <w:textAlignment w:val="baseline"/>
              <w:rPr>
                <w:rFonts w:eastAsia="SimSun" w:cs="Times New Roman"/>
                <w:szCs w:val="20"/>
                <w:lang w:eastAsia="zh-CN"/>
              </w:rPr>
            </w:pPr>
          </w:p>
          <w:p w14:paraId="145F94D8" w14:textId="77777777" w:rsidR="005E6981" w:rsidRDefault="005E6981" w:rsidP="005E6981">
            <w:pPr>
              <w:overflowPunct w:val="0"/>
              <w:autoSpaceDE w:val="0"/>
              <w:autoSpaceDN w:val="0"/>
              <w:adjustRightInd w:val="0"/>
              <w:spacing w:after="180"/>
              <w:textAlignment w:val="baseline"/>
              <w:rPr>
                <w:rFonts w:eastAsia="SimSun" w:cs="Times New Roman"/>
                <w:szCs w:val="20"/>
                <w:lang w:eastAsia="zh-CN"/>
              </w:rPr>
            </w:pPr>
            <w:r>
              <w:rPr>
                <w:rFonts w:eastAsia="SimSun" w:cs="Times New Roman"/>
                <w:szCs w:val="20"/>
                <w:lang w:eastAsia="zh-CN"/>
              </w:rPr>
              <w:t>UE pre-compensation per segment of NPUSCH for NB-IoT and PUSCH/PUCCH for eMTC is applied from one segment to the next segment by using one or more of the following methods if supported by UE implementation</w:t>
            </w:r>
          </w:p>
          <w:p w14:paraId="31DDEF7F" w14:textId="77777777" w:rsidR="005E6981" w:rsidRDefault="005E6981" w:rsidP="005E6981">
            <w:pPr>
              <w:overflowPunct w:val="0"/>
              <w:autoSpaceDE w:val="0"/>
              <w:autoSpaceDN w:val="0"/>
              <w:adjustRightInd w:val="0"/>
              <w:textAlignment w:val="baseline"/>
              <w:rPr>
                <w:rFonts w:eastAsia="Times New Roman" w:cs="Times New Roman"/>
                <w:color w:val="000000"/>
                <w:szCs w:val="20"/>
                <w:lang w:eastAsia="zh-TW"/>
              </w:rPr>
            </w:pPr>
            <w:r>
              <w:rPr>
                <w:rFonts w:eastAsia="Times New Roman" w:cs="Times New Roman"/>
                <w:color w:val="000000"/>
                <w:szCs w:val="20"/>
                <w:lang w:eastAsia="zh-TW"/>
              </w:rPr>
              <w:t xml:space="preserve">       1. UE may drop / Insert samples / Puncture OFDM symbols  </w:t>
            </w:r>
          </w:p>
          <w:p w14:paraId="2A39AA7D" w14:textId="77777777" w:rsidR="005E6981" w:rsidRDefault="005E6981" w:rsidP="005E6981">
            <w:pPr>
              <w:overflowPunct w:val="0"/>
              <w:autoSpaceDE w:val="0"/>
              <w:autoSpaceDN w:val="0"/>
              <w:adjustRightInd w:val="0"/>
              <w:textAlignment w:val="baseline"/>
              <w:rPr>
                <w:rFonts w:eastAsia="Times New Roman" w:cs="Times New Roman"/>
                <w:color w:val="000000"/>
                <w:szCs w:val="20"/>
                <w:lang w:eastAsia="zh-TW"/>
              </w:rPr>
            </w:pPr>
            <w:r>
              <w:rPr>
                <w:rFonts w:eastAsia="Times New Roman" w:cs="Times New Roman"/>
                <w:color w:val="000000"/>
                <w:szCs w:val="20"/>
                <w:lang w:eastAsia="zh-TW"/>
              </w:rPr>
              <w:t xml:space="preserve">       2. UE may blank subframes / slots where UE skip a slot or a subframe</w:t>
            </w:r>
          </w:p>
          <w:p w14:paraId="014E3E9A" w14:textId="77777777" w:rsidR="005E6981" w:rsidRDefault="005E6981" w:rsidP="005E6981">
            <w:pPr>
              <w:overflowPunct w:val="0"/>
              <w:autoSpaceDE w:val="0"/>
              <w:autoSpaceDN w:val="0"/>
              <w:adjustRightInd w:val="0"/>
              <w:spacing w:after="180"/>
              <w:textAlignment w:val="baseline"/>
              <w:rPr>
                <w:rFonts w:eastAsia="SimSun" w:cs="Times New Roman"/>
                <w:szCs w:val="20"/>
                <w:lang w:eastAsia="zh-CN"/>
              </w:rPr>
            </w:pPr>
            <w:r>
              <w:rPr>
                <w:rFonts w:eastAsia="SimSun" w:cs="Times New Roman"/>
                <w:szCs w:val="20"/>
                <w:lang w:eastAsia="zh-CN"/>
              </w:rPr>
              <w:t>The total transmission time is not changed</w:t>
            </w:r>
          </w:p>
          <w:p w14:paraId="31C44E79" w14:textId="77777777" w:rsidR="005E6981" w:rsidRDefault="005E6981" w:rsidP="005E6981">
            <w:pPr>
              <w:overflowPunct w:val="0"/>
              <w:autoSpaceDE w:val="0"/>
              <w:autoSpaceDN w:val="0"/>
              <w:adjustRightInd w:val="0"/>
              <w:spacing w:after="180"/>
              <w:textAlignment w:val="baseline"/>
              <w:rPr>
                <w:rFonts w:eastAsia="SimSun" w:cs="Times New Roman"/>
                <w:szCs w:val="20"/>
                <w:lang w:eastAsia="zh-CN"/>
              </w:rPr>
            </w:pPr>
            <w:r>
              <w:rPr>
                <w:rFonts w:eastAsia="SimSun" w:cs="Times New Roman"/>
                <w:szCs w:val="20"/>
                <w:lang w:eastAsia="zh-CN"/>
              </w:rPr>
              <w:t>UE autonomously Drop / insert samples / Puncture OFDM symbols or Blank subframes / slots where UE drops a subframe / slot</w:t>
            </w:r>
          </w:p>
          <w:p w14:paraId="53033819" w14:textId="77777777" w:rsidR="005E6981" w:rsidRDefault="005E6981" w:rsidP="005E6981">
            <w:pPr>
              <w:overflowPunct w:val="0"/>
              <w:autoSpaceDE w:val="0"/>
              <w:autoSpaceDN w:val="0"/>
              <w:adjustRightInd w:val="0"/>
              <w:spacing w:after="180"/>
              <w:textAlignment w:val="baseline"/>
              <w:rPr>
                <w:rFonts w:eastAsia="SimSun" w:cs="Times New Roman"/>
                <w:szCs w:val="20"/>
                <w:lang w:eastAsia="zh-CN"/>
              </w:rPr>
            </w:pPr>
            <w:r>
              <w:rPr>
                <w:rFonts w:eastAsia="SimSun" w:cs="Times New Roman"/>
                <w:szCs w:val="20"/>
                <w:lang w:eastAsia="zh-CN"/>
              </w:rPr>
              <w:t xml:space="preserve">The method used for the UE pre-compensation is known to the </w:t>
            </w:r>
            <w:proofErr w:type="spellStart"/>
            <w:r>
              <w:rPr>
                <w:rFonts w:eastAsia="SimSun" w:cs="Times New Roman"/>
                <w:szCs w:val="20"/>
                <w:lang w:eastAsia="zh-CN"/>
              </w:rPr>
              <w:t>eNB</w:t>
            </w:r>
            <w:proofErr w:type="spellEnd"/>
            <w:r>
              <w:rPr>
                <w:rFonts w:eastAsia="SimSun" w:cs="Times New Roman"/>
                <w:szCs w:val="20"/>
                <w:lang w:eastAsia="zh-CN"/>
              </w:rPr>
              <w:t xml:space="preserve"> by a single UE capability </w:t>
            </w:r>
          </w:p>
          <w:p w14:paraId="3D8BE8A4" w14:textId="77777777" w:rsidR="005E6981" w:rsidRDefault="005E6981" w:rsidP="005E6981">
            <w:pPr>
              <w:numPr>
                <w:ilvl w:val="0"/>
                <w:numId w:val="22"/>
              </w:numPr>
              <w:overflowPunct w:val="0"/>
              <w:autoSpaceDE w:val="0"/>
              <w:autoSpaceDN w:val="0"/>
              <w:adjustRightInd w:val="0"/>
              <w:textAlignment w:val="baseline"/>
              <w:rPr>
                <w:rFonts w:eastAsia="SimSun" w:cs="Times New Roman"/>
                <w:kern w:val="2"/>
                <w:szCs w:val="20"/>
                <w:lang w:eastAsia="zh-CN"/>
              </w:rPr>
            </w:pPr>
            <w:r>
              <w:rPr>
                <w:rFonts w:eastAsia="SimSun" w:cs="Times New Roman"/>
                <w:kern w:val="2"/>
                <w:szCs w:val="20"/>
                <w:lang w:eastAsia="zh-CN"/>
              </w:rPr>
              <w:t>UE Blank subframes / slots where UE skip a slot or a subframe (slot is based on Sub Carrier Spacing)</w:t>
            </w:r>
          </w:p>
          <w:p w14:paraId="3B68BDBC" w14:textId="77777777" w:rsidR="005E6981" w:rsidRPr="005E6981" w:rsidRDefault="005E6981" w:rsidP="005E6981">
            <w:pPr>
              <w:overflowPunct w:val="0"/>
              <w:autoSpaceDE w:val="0"/>
              <w:autoSpaceDN w:val="0"/>
              <w:adjustRightInd w:val="0"/>
              <w:spacing w:after="180"/>
              <w:textAlignment w:val="baseline"/>
              <w:rPr>
                <w:rFonts w:eastAsia="SimSun" w:cs="Times New Roman"/>
                <w:szCs w:val="20"/>
                <w:lang w:eastAsia="zh-CN"/>
              </w:rPr>
            </w:pPr>
            <w:r>
              <w:rPr>
                <w:rFonts w:eastAsia="SimSun" w:cs="Times New Roman"/>
                <w:szCs w:val="20"/>
                <w:lang w:eastAsia="zh-CN"/>
              </w:rPr>
              <w:t xml:space="preserve">FFS Details of method(s) to drop / insert samples, blanking subframes / slots (slot is based on Sub Carrier Spacing) </w:t>
            </w:r>
          </w:p>
          <w:p w14:paraId="3C43AD30" w14:textId="77777777" w:rsidR="005E6981" w:rsidRDefault="005E6981" w:rsidP="005E6981">
            <w:pPr>
              <w:spacing w:after="180"/>
              <w:ind w:left="180"/>
              <w:textAlignment w:val="center"/>
              <w:rPr>
                <w:rFonts w:eastAsia="Times New Roman" w:cs="Times New Roman"/>
                <w:szCs w:val="20"/>
                <w:lang w:eastAsia="en-GB"/>
              </w:rPr>
            </w:pPr>
          </w:p>
          <w:p w14:paraId="0B57E6C1" w14:textId="77777777" w:rsidR="005E6981" w:rsidRDefault="005E6981" w:rsidP="005E6981">
            <w:pPr>
              <w:overflowPunct w:val="0"/>
              <w:autoSpaceDE w:val="0"/>
              <w:autoSpaceDN w:val="0"/>
              <w:adjustRightInd w:val="0"/>
              <w:spacing w:after="180"/>
              <w:textAlignment w:val="baseline"/>
              <w:rPr>
                <w:rFonts w:eastAsia="SimSun" w:cs="Times New Roman"/>
                <w:szCs w:val="20"/>
                <w:lang w:eastAsia="zh-CN"/>
              </w:rPr>
            </w:pPr>
            <w:r>
              <w:rPr>
                <w:rFonts w:eastAsia="SimSun" w:cs="Times New Roman"/>
                <w:szCs w:val="20"/>
                <w:lang w:eastAsia="zh-CN"/>
              </w:rPr>
              <w:t>The single UE capability that governs UE behavior w.r.t gaps between segments for PUSCH, PUCCH and NPUSCH, when the UE performs segmented pre-compensation, is as follows:</w:t>
            </w:r>
          </w:p>
          <w:p w14:paraId="463C2532" w14:textId="77777777" w:rsidR="005E6981" w:rsidRDefault="005E6981" w:rsidP="005E6981">
            <w:pPr>
              <w:numPr>
                <w:ilvl w:val="0"/>
                <w:numId w:val="23"/>
              </w:numPr>
              <w:spacing w:after="180"/>
              <w:textAlignment w:val="center"/>
              <w:rPr>
                <w:rFonts w:eastAsia="Times New Roman" w:cs="Times New Roman"/>
                <w:szCs w:val="20"/>
                <w:lang w:eastAsia="en-GB"/>
              </w:rPr>
            </w:pPr>
            <w:r>
              <w:rPr>
                <w:rFonts w:eastAsia="Times New Roman" w:cs="Times New Roman"/>
                <w:szCs w:val="20"/>
                <w:lang w:eastAsia="en-GB"/>
              </w:rPr>
              <w:t xml:space="preserve">When a single capability is </w:t>
            </w:r>
            <w:proofErr w:type="spellStart"/>
            <w:r>
              <w:rPr>
                <w:rFonts w:eastAsia="Times New Roman" w:cs="Times New Roman"/>
                <w:szCs w:val="20"/>
                <w:lang w:eastAsia="en-GB"/>
              </w:rPr>
              <w:t>signalled</w:t>
            </w:r>
            <w:proofErr w:type="spellEnd"/>
            <w:r>
              <w:rPr>
                <w:rFonts w:eastAsia="Times New Roman" w:cs="Times New Roman"/>
                <w:szCs w:val="20"/>
                <w:lang w:eastAsia="en-GB"/>
              </w:rPr>
              <w:t xml:space="preserve">: UE drops one or more of the following durations of uplink transmission between segments (indicated by the capability): </w:t>
            </w:r>
          </w:p>
          <w:p w14:paraId="0C6BDA04" w14:textId="77777777" w:rsidR="005E6981" w:rsidRDefault="005E6981" w:rsidP="005E6981">
            <w:pPr>
              <w:numPr>
                <w:ilvl w:val="1"/>
                <w:numId w:val="23"/>
              </w:numPr>
              <w:spacing w:after="180"/>
              <w:textAlignment w:val="center"/>
              <w:rPr>
                <w:rFonts w:eastAsia="Times New Roman" w:cs="Times New Roman"/>
                <w:szCs w:val="20"/>
                <w:lang w:eastAsia="en-GB"/>
              </w:rPr>
            </w:pPr>
            <w:r>
              <w:rPr>
                <w:rFonts w:eastAsia="Times New Roman" w:cs="Times New Roman"/>
                <w:szCs w:val="20"/>
                <w:lang w:eastAsia="en-GB"/>
              </w:rPr>
              <w:t>1 slot (applicable to eMTC)</w:t>
            </w:r>
          </w:p>
          <w:p w14:paraId="20977FAE" w14:textId="77777777" w:rsidR="005E6981" w:rsidRDefault="005E6981" w:rsidP="005E6981">
            <w:pPr>
              <w:numPr>
                <w:ilvl w:val="1"/>
                <w:numId w:val="23"/>
              </w:numPr>
              <w:spacing w:after="180"/>
              <w:textAlignment w:val="center"/>
              <w:rPr>
                <w:rFonts w:eastAsia="Times New Roman" w:cs="Times New Roman"/>
                <w:szCs w:val="20"/>
                <w:lang w:eastAsia="en-GB"/>
              </w:rPr>
            </w:pPr>
            <w:r>
              <w:rPr>
                <w:rFonts w:eastAsia="Times New Roman" w:cs="Times New Roman"/>
                <w:szCs w:val="20"/>
                <w:lang w:eastAsia="en-GB"/>
              </w:rPr>
              <w:t>1 subframe (applicable to eMTC)</w:t>
            </w:r>
          </w:p>
          <w:p w14:paraId="6F0A00D6" w14:textId="77777777" w:rsidR="005E6981" w:rsidRDefault="005E6981" w:rsidP="005E6981">
            <w:pPr>
              <w:numPr>
                <w:ilvl w:val="1"/>
                <w:numId w:val="23"/>
              </w:numPr>
              <w:spacing w:after="180"/>
              <w:textAlignment w:val="center"/>
              <w:rPr>
                <w:rFonts w:eastAsia="Times New Roman" w:cs="Times New Roman"/>
                <w:szCs w:val="20"/>
                <w:lang w:eastAsia="en-GB"/>
              </w:rPr>
            </w:pPr>
            <w:r>
              <w:rPr>
                <w:rFonts w:eastAsia="Times New Roman" w:cs="Times New Roman"/>
                <w:szCs w:val="20"/>
                <w:lang w:eastAsia="en-GB"/>
              </w:rPr>
              <w:t>1 slot (applicable to NB-IoT)</w:t>
            </w:r>
          </w:p>
          <w:p w14:paraId="6DCF0EA5" w14:textId="77777777" w:rsidR="005E6981" w:rsidRDefault="005E6981" w:rsidP="005E6981">
            <w:pPr>
              <w:numPr>
                <w:ilvl w:val="1"/>
                <w:numId w:val="23"/>
              </w:numPr>
              <w:spacing w:after="180"/>
              <w:textAlignment w:val="center"/>
              <w:rPr>
                <w:rFonts w:eastAsia="Times New Roman" w:cs="Times New Roman"/>
                <w:szCs w:val="20"/>
                <w:lang w:eastAsia="en-GB"/>
              </w:rPr>
            </w:pPr>
            <w:r>
              <w:rPr>
                <w:rFonts w:eastAsia="Times New Roman" w:cs="Times New Roman"/>
                <w:szCs w:val="20"/>
                <w:lang w:eastAsia="en-GB"/>
              </w:rPr>
              <w:t>2 slots (applicable to NB-IoT)</w:t>
            </w:r>
          </w:p>
          <w:p w14:paraId="3B71C85A" w14:textId="77777777" w:rsidR="005E6981" w:rsidRDefault="005E6981" w:rsidP="005E6981">
            <w:pPr>
              <w:numPr>
                <w:ilvl w:val="1"/>
                <w:numId w:val="23"/>
              </w:numPr>
              <w:spacing w:after="180"/>
              <w:textAlignment w:val="center"/>
              <w:rPr>
                <w:rFonts w:eastAsia="Times New Roman" w:cs="Times New Roman"/>
                <w:szCs w:val="20"/>
                <w:lang w:eastAsia="en-GB"/>
              </w:rPr>
            </w:pPr>
            <w:r>
              <w:rPr>
                <w:rFonts w:eastAsia="Times New Roman" w:cs="Times New Roman"/>
                <w:szCs w:val="20"/>
                <w:lang w:eastAsia="en-GB"/>
              </w:rPr>
              <w:t>1 symbol (applicable to both eMTC and NB-IoT) </w:t>
            </w:r>
          </w:p>
          <w:p w14:paraId="171FFAA4" w14:textId="77777777" w:rsidR="005E6981" w:rsidRDefault="005E6981" w:rsidP="005E6981">
            <w:pPr>
              <w:numPr>
                <w:ilvl w:val="1"/>
                <w:numId w:val="23"/>
              </w:numPr>
              <w:spacing w:after="180"/>
              <w:textAlignment w:val="center"/>
              <w:rPr>
                <w:rFonts w:eastAsia="Times New Roman" w:cs="Times New Roman"/>
                <w:szCs w:val="20"/>
                <w:lang w:eastAsia="en-GB"/>
              </w:rPr>
            </w:pPr>
            <w:r>
              <w:rPr>
                <w:rFonts w:eastAsia="Times New Roman" w:cs="Times New Roman"/>
                <w:szCs w:val="20"/>
                <w:lang w:eastAsia="en-GB"/>
              </w:rPr>
              <w:t xml:space="preserve">UE follows legacy </w:t>
            </w:r>
            <w:proofErr w:type="spellStart"/>
            <w:r>
              <w:rPr>
                <w:rFonts w:eastAsia="Times New Roman" w:cs="Times New Roman"/>
                <w:szCs w:val="20"/>
                <w:lang w:eastAsia="en-GB"/>
              </w:rPr>
              <w:t>behaviour</w:t>
            </w:r>
            <w:proofErr w:type="spellEnd"/>
            <w:r>
              <w:rPr>
                <w:rFonts w:eastAsia="Times New Roman" w:cs="Times New Roman"/>
                <w:szCs w:val="20"/>
                <w:lang w:eastAsia="en-GB"/>
              </w:rPr>
              <w:t xml:space="preserve"> at slot boundaries due to TA adjustment</w:t>
            </w:r>
          </w:p>
          <w:p w14:paraId="40DF262B" w14:textId="77777777" w:rsidR="005E6981" w:rsidRDefault="005E6981" w:rsidP="005E6981">
            <w:pPr>
              <w:numPr>
                <w:ilvl w:val="0"/>
                <w:numId w:val="23"/>
              </w:numPr>
              <w:spacing w:after="180"/>
              <w:textAlignment w:val="center"/>
              <w:rPr>
                <w:rFonts w:eastAsia="Times New Roman" w:cs="Times New Roman"/>
                <w:szCs w:val="20"/>
                <w:lang w:eastAsia="en-GB"/>
              </w:rPr>
            </w:pPr>
            <w:r>
              <w:rPr>
                <w:rFonts w:eastAsia="Times New Roman" w:cs="Times New Roman"/>
                <w:szCs w:val="20"/>
                <w:lang w:eastAsia="en-GB"/>
              </w:rPr>
              <w:t xml:space="preserve">When capability is NOT </w:t>
            </w:r>
            <w:proofErr w:type="spellStart"/>
            <w:r>
              <w:rPr>
                <w:rFonts w:eastAsia="Times New Roman" w:cs="Times New Roman"/>
                <w:szCs w:val="20"/>
                <w:lang w:eastAsia="en-GB"/>
              </w:rPr>
              <w:t>signalled</w:t>
            </w:r>
            <w:proofErr w:type="spellEnd"/>
            <w:r>
              <w:rPr>
                <w:rFonts w:eastAsia="Times New Roman" w:cs="Times New Roman"/>
                <w:szCs w:val="20"/>
                <w:lang w:eastAsia="en-GB"/>
              </w:rPr>
              <w:t xml:space="preserve">: UE follows legacy </w:t>
            </w:r>
            <w:proofErr w:type="spellStart"/>
            <w:r>
              <w:rPr>
                <w:rFonts w:eastAsia="Times New Roman" w:cs="Times New Roman"/>
                <w:szCs w:val="20"/>
                <w:lang w:eastAsia="en-GB"/>
              </w:rPr>
              <w:t>behaviour</w:t>
            </w:r>
            <w:proofErr w:type="spellEnd"/>
            <w:r>
              <w:rPr>
                <w:rFonts w:eastAsia="Times New Roman" w:cs="Times New Roman"/>
                <w:szCs w:val="20"/>
                <w:lang w:eastAsia="en-GB"/>
              </w:rPr>
              <w:t xml:space="preserve"> at slot boundaries due to TA adjustment</w:t>
            </w:r>
          </w:p>
          <w:p w14:paraId="4BC80920" w14:textId="77777777" w:rsidR="005E6981" w:rsidRPr="005E6981" w:rsidRDefault="005E6981" w:rsidP="005E6981">
            <w:pPr>
              <w:shd w:val="clear" w:color="auto" w:fill="FFFFFF"/>
              <w:spacing w:line="315" w:lineRule="atLeast"/>
              <w:rPr>
                <w:rFonts w:eastAsia="SimSun" w:cs="Times New Roman"/>
                <w:szCs w:val="20"/>
              </w:rPr>
            </w:pPr>
          </w:p>
          <w:p w14:paraId="5412F1BB" w14:textId="77777777" w:rsidR="005E6981" w:rsidRDefault="005E6981" w:rsidP="005E6981">
            <w:pPr>
              <w:shd w:val="clear" w:color="auto" w:fill="FFFFFF"/>
              <w:spacing w:line="315" w:lineRule="atLeast"/>
              <w:rPr>
                <w:rFonts w:eastAsia="SimSun" w:cs="Times New Roman"/>
                <w:szCs w:val="20"/>
              </w:rPr>
            </w:pPr>
            <w:r>
              <w:rPr>
                <w:rFonts w:eastAsia="Times New Roman" w:cs="Times New Roman"/>
                <w:b/>
                <w:bCs/>
                <w:szCs w:val="20"/>
                <w:highlight w:val="green"/>
                <w:lang w:eastAsia="en-GB"/>
              </w:rPr>
              <w:t>Agreement in 8.14 for IoT NTN</w:t>
            </w:r>
          </w:p>
          <w:p w14:paraId="75D07C5B" w14:textId="77777777" w:rsidR="005E6981" w:rsidRDefault="005E6981" w:rsidP="005E6981">
            <w:pPr>
              <w:spacing w:after="180"/>
              <w:ind w:left="-180"/>
              <w:textAlignment w:val="center"/>
              <w:rPr>
                <w:rFonts w:eastAsia="Times New Roman" w:cs="Times New Roman"/>
                <w:szCs w:val="20"/>
                <w:lang w:eastAsia="en-GB"/>
              </w:rPr>
            </w:pPr>
          </w:p>
          <w:p w14:paraId="5A3F9EB3" w14:textId="77777777" w:rsidR="005E6981" w:rsidRPr="005E6981" w:rsidRDefault="005E6981" w:rsidP="005E6981">
            <w:pPr>
              <w:overflowPunct w:val="0"/>
              <w:autoSpaceDE w:val="0"/>
              <w:autoSpaceDN w:val="0"/>
              <w:adjustRightInd w:val="0"/>
              <w:spacing w:after="180"/>
              <w:textAlignment w:val="baseline"/>
              <w:rPr>
                <w:rFonts w:eastAsia="SimSun" w:cs="Times New Roman"/>
                <w:szCs w:val="20"/>
                <w:lang w:eastAsia="zh-CN"/>
              </w:rPr>
            </w:pPr>
            <w:r>
              <w:rPr>
                <w:rFonts w:eastAsia="SimSun" w:cs="Times New Roman"/>
                <w:szCs w:val="20"/>
                <w:lang w:eastAsia="zh-CN"/>
              </w:rPr>
              <w:lastRenderedPageBreak/>
              <w:t>The TP#1, TP#2, and TP#3 in R1-2203388 with revisions as in RAN1 agreement above are copied below for convenience.</w:t>
            </w:r>
          </w:p>
          <w:p w14:paraId="55B82BBE" w14:textId="77777777" w:rsidR="005E6981" w:rsidRDefault="005E6981" w:rsidP="005E6981">
            <w:pPr>
              <w:jc w:val="both"/>
              <w:rPr>
                <w:rFonts w:cs="Times New Roman"/>
                <w:bCs/>
                <w:iCs/>
                <w:szCs w:val="20"/>
                <w:highlight w:val="green"/>
              </w:rPr>
            </w:pPr>
          </w:p>
          <w:p w14:paraId="1572F563" w14:textId="77777777" w:rsidR="005E6981" w:rsidRPr="005E6981" w:rsidRDefault="005E6981" w:rsidP="005E6981">
            <w:pPr>
              <w:pStyle w:val="BodyText"/>
              <w:jc w:val="center"/>
              <w:rPr>
                <w:rFonts w:ascii="Times New Roman" w:hAnsi="Times New Roman" w:cs="Times New Roman"/>
                <w:color w:val="FF0000"/>
                <w:sz w:val="20"/>
                <w:szCs w:val="20"/>
                <w:lang w:val="en-US"/>
              </w:rPr>
            </w:pPr>
            <w:r w:rsidRPr="005E6981">
              <w:rPr>
                <w:rFonts w:ascii="Times New Roman" w:hAnsi="Times New Roman" w:cs="Times New Roman"/>
                <w:b/>
                <w:bCs/>
                <w:i/>
                <w:iCs/>
                <w:color w:val="FF0000"/>
                <w:sz w:val="20"/>
                <w:szCs w:val="20"/>
                <w:lang w:val="en-US"/>
              </w:rPr>
              <w:t>&lt;TP1, Section 5.3.4, TS 36.211&gt;</w:t>
            </w:r>
          </w:p>
          <w:p w14:paraId="763C96E0" w14:textId="77777777" w:rsidR="005E6981" w:rsidRPr="005E6981" w:rsidRDefault="005E6981" w:rsidP="005E6981">
            <w:pPr>
              <w:pStyle w:val="BodyText"/>
              <w:rPr>
                <w:rFonts w:ascii="Times New Roman" w:hAnsi="Times New Roman" w:cs="Times New Roman"/>
                <w:color w:val="FF0000"/>
                <w:sz w:val="20"/>
                <w:szCs w:val="20"/>
                <w:lang w:val="en-US"/>
              </w:rPr>
            </w:pPr>
            <w:r w:rsidRPr="005E6981">
              <w:rPr>
                <w:rFonts w:ascii="Times New Roman" w:hAnsi="Times New Roman" w:cs="Times New Roman"/>
                <w:color w:val="FF0000"/>
                <w:sz w:val="20"/>
                <w:szCs w:val="20"/>
                <w:lang w:val="en-US"/>
              </w:rPr>
              <w:t xml:space="preserve">For BL/CE UEs communicating over NTN, for PUSCH transmission, for frame structure type 1, after a transmission duration of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segment</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time units (which may include subframes that are not BL/CE UL subframes), a transmission gap of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gap</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time units shall be counted for the PUSCH resource mapping but not used for transmission of the PUSCH, according to the single UE capability </w:t>
            </w:r>
            <w:proofErr w:type="spellStart"/>
            <w:r w:rsidRPr="005E6981">
              <w:rPr>
                <w:rFonts w:ascii="Times New Roman" w:hAnsi="Times New Roman" w:cs="Times New Roman"/>
                <w:i/>
                <w:iCs/>
                <w:color w:val="FF0000"/>
                <w:sz w:val="20"/>
                <w:szCs w:val="20"/>
                <w:lang w:val="en-US"/>
              </w:rPr>
              <w:t>ue</w:t>
            </w:r>
            <w:proofErr w:type="spellEnd"/>
            <w:r w:rsidRPr="005E6981">
              <w:rPr>
                <w:rFonts w:ascii="Times New Roman" w:hAnsi="Times New Roman" w:cs="Times New Roman"/>
                <w:i/>
                <w:iCs/>
                <w:color w:val="FF0000"/>
                <w:sz w:val="20"/>
                <w:szCs w:val="20"/>
                <w:lang w:val="en-US"/>
              </w:rPr>
              <w:t>-CE-</w:t>
            </w:r>
            <w:proofErr w:type="spellStart"/>
            <w:r w:rsidRPr="005E6981">
              <w:rPr>
                <w:rFonts w:ascii="Times New Roman" w:hAnsi="Times New Roman" w:cs="Times New Roman"/>
                <w:i/>
                <w:iCs/>
                <w:color w:val="FF0000"/>
                <w:sz w:val="20"/>
                <w:szCs w:val="20"/>
                <w:lang w:val="en-US"/>
              </w:rPr>
              <w:t>NeedSegmentedPrecompensationGaps</w:t>
            </w:r>
            <w:proofErr w:type="spellEnd"/>
            <w:r w:rsidRPr="005E6981">
              <w:rPr>
                <w:rFonts w:ascii="Times New Roman" w:hAnsi="Times New Roman" w:cs="Times New Roman"/>
                <w:color w:val="FF0000"/>
                <w:sz w:val="20"/>
                <w:szCs w:val="20"/>
                <w:lang w:val="en-US"/>
              </w:rPr>
              <w:t xml:space="preserve">, as specified in 3GPP TS 36.331. The quantity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segment</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is provided by higher layers, and the quantity of</w:t>
            </w:r>
            <w:r w:rsidRPr="005E6981">
              <w:rPr>
                <w:rFonts w:ascii="Times New Roman" w:hAnsi="Times New Roman" w:cs="Times New Roman"/>
                <w:i/>
                <w:iCs/>
                <w:color w:val="FF0000"/>
                <w:sz w:val="20"/>
                <w:szCs w:val="20"/>
                <w:lang w:val="en-US"/>
              </w:rPr>
              <w:t xml:space="preserve">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gap</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is configured by the higher layers based on the UE capability if signalled.</w:t>
            </w:r>
          </w:p>
          <w:p w14:paraId="0D750D42" w14:textId="77777777" w:rsidR="005E6981" w:rsidRPr="005E6981" w:rsidRDefault="005E6981" w:rsidP="005E6981">
            <w:pPr>
              <w:pStyle w:val="BodyText"/>
              <w:jc w:val="center"/>
              <w:rPr>
                <w:rFonts w:ascii="Times New Roman" w:hAnsi="Times New Roman" w:cs="Times New Roman"/>
                <w:b/>
                <w:bCs/>
                <w:i/>
                <w:iCs/>
                <w:color w:val="FF0000"/>
                <w:sz w:val="20"/>
                <w:szCs w:val="20"/>
                <w:lang w:val="en-US"/>
              </w:rPr>
            </w:pPr>
            <w:r w:rsidRPr="005E6981">
              <w:rPr>
                <w:rFonts w:ascii="Times New Roman" w:hAnsi="Times New Roman" w:cs="Times New Roman"/>
                <w:b/>
                <w:bCs/>
                <w:i/>
                <w:iCs/>
                <w:color w:val="FF0000"/>
                <w:sz w:val="20"/>
                <w:szCs w:val="20"/>
                <w:lang w:val="en-US"/>
              </w:rPr>
              <w:t>&lt;END TP1&gt;</w:t>
            </w:r>
          </w:p>
          <w:p w14:paraId="6E607334" w14:textId="40491589" w:rsidR="005E6981" w:rsidRPr="005E6981" w:rsidRDefault="005E6981" w:rsidP="005E6981">
            <w:pPr>
              <w:pStyle w:val="BodyText"/>
              <w:rPr>
                <w:rFonts w:ascii="Times New Roman" w:hAnsi="Times New Roman" w:cs="Times New Roman"/>
                <w:sz w:val="20"/>
                <w:szCs w:val="20"/>
                <w:lang w:val="en-US"/>
              </w:rPr>
            </w:pPr>
            <w:r>
              <w:rPr>
                <w:rFonts w:ascii="Times New Roman" w:hAnsi="Times New Roman" w:cs="Times New Roman"/>
                <w:b/>
                <w:bCs/>
                <w:sz w:val="20"/>
                <w:szCs w:val="20"/>
                <w:lang w:val="en-US"/>
              </w:rPr>
              <w:t>…</w:t>
            </w:r>
          </w:p>
          <w:p w14:paraId="05307E2A" w14:textId="77777777" w:rsidR="005E6981" w:rsidRPr="005E6981" w:rsidRDefault="005E6981" w:rsidP="005E6981">
            <w:pPr>
              <w:pStyle w:val="BodyText"/>
              <w:rPr>
                <w:rFonts w:ascii="Times New Roman" w:hAnsi="Times New Roman" w:cs="Times New Roman"/>
                <w:sz w:val="20"/>
                <w:szCs w:val="20"/>
                <w:lang w:val="en-US"/>
              </w:rPr>
            </w:pPr>
          </w:p>
          <w:p w14:paraId="3064D6DE" w14:textId="77777777" w:rsidR="005E6981" w:rsidRPr="005E6981" w:rsidRDefault="005E6981" w:rsidP="005E6981">
            <w:pPr>
              <w:pStyle w:val="BodyText"/>
              <w:jc w:val="center"/>
              <w:rPr>
                <w:rFonts w:ascii="Times New Roman" w:hAnsi="Times New Roman" w:cs="Times New Roman"/>
                <w:color w:val="FF0000"/>
                <w:sz w:val="20"/>
                <w:szCs w:val="20"/>
                <w:lang w:val="en-US"/>
              </w:rPr>
            </w:pPr>
            <w:r w:rsidRPr="005E6981">
              <w:rPr>
                <w:rFonts w:ascii="Times New Roman" w:hAnsi="Times New Roman" w:cs="Times New Roman"/>
                <w:b/>
                <w:bCs/>
                <w:i/>
                <w:iCs/>
                <w:color w:val="FF0000"/>
                <w:sz w:val="20"/>
                <w:szCs w:val="20"/>
                <w:lang w:val="en-US"/>
              </w:rPr>
              <w:t>&lt;TP2, Section 5.4.3, TS 36.211&gt;</w:t>
            </w:r>
          </w:p>
          <w:p w14:paraId="2793D2AC" w14:textId="77777777" w:rsidR="005E6981" w:rsidRPr="005E6981" w:rsidRDefault="005E6981" w:rsidP="005E6981">
            <w:pPr>
              <w:pStyle w:val="BodyText"/>
              <w:rPr>
                <w:rFonts w:ascii="Times New Roman" w:hAnsi="Times New Roman" w:cs="Times New Roman"/>
                <w:color w:val="FF0000"/>
                <w:sz w:val="20"/>
                <w:szCs w:val="20"/>
                <w:lang w:val="en-US"/>
              </w:rPr>
            </w:pPr>
            <w:r w:rsidRPr="005E6981">
              <w:rPr>
                <w:rFonts w:ascii="Times New Roman" w:hAnsi="Times New Roman" w:cs="Times New Roman"/>
                <w:color w:val="FF0000"/>
                <w:sz w:val="20"/>
                <w:szCs w:val="20"/>
                <w:lang w:val="en-US"/>
              </w:rPr>
              <w:t xml:space="preserve">For BL/CE UEs communicating over NTN, for PUCCH transmission, for frame structure type 1, after a transmission duration of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segment</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time units (which may include subframes that are not BL/CE UL subframes), a transmission gap of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gap</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time units shall be counted for the PUCCH resource mapping but not used for transmission of the PUCCH, according to the single UE capability </w:t>
            </w:r>
            <w:proofErr w:type="spellStart"/>
            <w:r w:rsidRPr="005E6981">
              <w:rPr>
                <w:rFonts w:ascii="Times New Roman" w:hAnsi="Times New Roman" w:cs="Times New Roman"/>
                <w:i/>
                <w:iCs/>
                <w:color w:val="FF0000"/>
                <w:sz w:val="20"/>
                <w:szCs w:val="20"/>
                <w:lang w:val="en-US"/>
              </w:rPr>
              <w:t>ue</w:t>
            </w:r>
            <w:proofErr w:type="spellEnd"/>
            <w:r w:rsidRPr="005E6981">
              <w:rPr>
                <w:rFonts w:ascii="Times New Roman" w:hAnsi="Times New Roman" w:cs="Times New Roman"/>
                <w:i/>
                <w:iCs/>
                <w:color w:val="FF0000"/>
                <w:sz w:val="20"/>
                <w:szCs w:val="20"/>
                <w:lang w:val="en-US"/>
              </w:rPr>
              <w:t>-CE-</w:t>
            </w:r>
            <w:proofErr w:type="spellStart"/>
            <w:r w:rsidRPr="005E6981">
              <w:rPr>
                <w:rFonts w:ascii="Times New Roman" w:hAnsi="Times New Roman" w:cs="Times New Roman"/>
                <w:i/>
                <w:iCs/>
                <w:color w:val="FF0000"/>
                <w:sz w:val="20"/>
                <w:szCs w:val="20"/>
                <w:lang w:val="en-US"/>
              </w:rPr>
              <w:t>NeedSegmentedPrecompensationGaps</w:t>
            </w:r>
            <w:proofErr w:type="spellEnd"/>
            <w:r w:rsidRPr="005E6981">
              <w:rPr>
                <w:rFonts w:ascii="Times New Roman" w:hAnsi="Times New Roman" w:cs="Times New Roman"/>
                <w:color w:val="FF0000"/>
                <w:sz w:val="20"/>
                <w:szCs w:val="20"/>
                <w:lang w:val="en-US"/>
              </w:rPr>
              <w:t xml:space="preserve">, as specified in 3GPP TS 36.331. The quantity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segment</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is provided by higher layers, and the quantity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gap</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is</w:t>
            </w:r>
            <w:r w:rsidRPr="005E6981">
              <w:rPr>
                <w:rFonts w:ascii="Times New Roman" w:hAnsi="Times New Roman" w:cs="Times New Roman"/>
                <w:b/>
                <w:bCs/>
                <w:color w:val="FF0000"/>
                <w:sz w:val="20"/>
                <w:szCs w:val="20"/>
                <w:lang w:val="en-US"/>
              </w:rPr>
              <w:t xml:space="preserve"> </w:t>
            </w:r>
            <w:r w:rsidRPr="005E6981">
              <w:rPr>
                <w:rFonts w:ascii="Times New Roman" w:hAnsi="Times New Roman" w:cs="Times New Roman"/>
                <w:color w:val="FF0000"/>
                <w:sz w:val="20"/>
                <w:szCs w:val="20"/>
                <w:lang w:val="en-US"/>
              </w:rPr>
              <w:t xml:space="preserve">configured by the higher layers based on the UE capability if </w:t>
            </w:r>
            <w:proofErr w:type="spellStart"/>
            <w:r w:rsidRPr="005E6981">
              <w:rPr>
                <w:rFonts w:ascii="Times New Roman" w:hAnsi="Times New Roman" w:cs="Times New Roman"/>
                <w:color w:val="FF0000"/>
                <w:sz w:val="20"/>
                <w:szCs w:val="20"/>
                <w:lang w:val="en-US"/>
              </w:rPr>
              <w:t>signalled</w:t>
            </w:r>
            <w:proofErr w:type="spellEnd"/>
            <w:r w:rsidRPr="005E6981">
              <w:rPr>
                <w:rFonts w:ascii="Times New Roman" w:hAnsi="Times New Roman" w:cs="Times New Roman"/>
                <w:color w:val="FF0000"/>
                <w:sz w:val="20"/>
                <w:szCs w:val="20"/>
                <w:lang w:val="en-US"/>
              </w:rPr>
              <w:t>.</w:t>
            </w:r>
          </w:p>
          <w:p w14:paraId="6D05EA05" w14:textId="77777777" w:rsidR="005E6981" w:rsidRPr="005E6981" w:rsidRDefault="005E6981" w:rsidP="005E6981">
            <w:pPr>
              <w:pStyle w:val="BodyText"/>
              <w:jc w:val="center"/>
              <w:rPr>
                <w:rFonts w:ascii="Times New Roman" w:hAnsi="Times New Roman" w:cs="Times New Roman"/>
                <w:color w:val="FF0000"/>
                <w:sz w:val="20"/>
                <w:szCs w:val="20"/>
                <w:lang w:val="en-US"/>
              </w:rPr>
            </w:pPr>
            <w:r w:rsidRPr="005E6981">
              <w:rPr>
                <w:rFonts w:ascii="Times New Roman" w:hAnsi="Times New Roman" w:cs="Times New Roman"/>
                <w:b/>
                <w:bCs/>
                <w:i/>
                <w:iCs/>
                <w:color w:val="FF0000"/>
                <w:sz w:val="20"/>
                <w:szCs w:val="20"/>
                <w:lang w:val="en-US"/>
              </w:rPr>
              <w:t>&lt;END TP2&gt;</w:t>
            </w:r>
          </w:p>
          <w:p w14:paraId="0F992628" w14:textId="0FBCEFBC" w:rsidR="005E6981" w:rsidRPr="005E6981" w:rsidRDefault="005E6981" w:rsidP="005E6981">
            <w:pPr>
              <w:pStyle w:val="BodyText"/>
              <w:rPr>
                <w:rFonts w:ascii="Times New Roman" w:hAnsi="Times New Roman" w:cs="Times New Roman"/>
                <w:sz w:val="20"/>
                <w:szCs w:val="20"/>
                <w:lang w:val="en-US"/>
              </w:rPr>
            </w:pPr>
            <w:r>
              <w:rPr>
                <w:rFonts w:ascii="Times New Roman" w:hAnsi="Times New Roman" w:cs="Times New Roman"/>
                <w:b/>
                <w:bCs/>
                <w:sz w:val="20"/>
                <w:szCs w:val="20"/>
                <w:lang w:val="en-US"/>
              </w:rPr>
              <w:t>…</w:t>
            </w:r>
          </w:p>
          <w:p w14:paraId="015977C5" w14:textId="77777777" w:rsidR="005E6981" w:rsidRPr="005E6981" w:rsidRDefault="005E6981" w:rsidP="005E6981">
            <w:pPr>
              <w:pStyle w:val="BodyText"/>
              <w:rPr>
                <w:rFonts w:ascii="Times New Roman" w:hAnsi="Times New Roman" w:cs="Times New Roman"/>
                <w:sz w:val="20"/>
                <w:szCs w:val="20"/>
                <w:lang w:val="en-US"/>
              </w:rPr>
            </w:pPr>
          </w:p>
          <w:p w14:paraId="60546C9F" w14:textId="77777777" w:rsidR="005E6981" w:rsidRPr="005E6981" w:rsidRDefault="005E6981" w:rsidP="005E6981">
            <w:pPr>
              <w:pStyle w:val="BodyText"/>
              <w:jc w:val="center"/>
              <w:rPr>
                <w:rFonts w:ascii="Times New Roman" w:hAnsi="Times New Roman" w:cs="Times New Roman"/>
                <w:color w:val="FF0000"/>
                <w:sz w:val="20"/>
                <w:szCs w:val="20"/>
                <w:lang w:val="en-US"/>
              </w:rPr>
            </w:pPr>
            <w:r w:rsidRPr="005E6981">
              <w:rPr>
                <w:rFonts w:ascii="Times New Roman" w:hAnsi="Times New Roman" w:cs="Times New Roman"/>
                <w:b/>
                <w:bCs/>
                <w:i/>
                <w:iCs/>
                <w:color w:val="FF0000"/>
                <w:sz w:val="20"/>
                <w:szCs w:val="20"/>
                <w:lang w:val="en-US"/>
              </w:rPr>
              <w:t>&lt;TP3, Section 10.1.3.6, TS 36.211&gt;</w:t>
            </w:r>
          </w:p>
          <w:p w14:paraId="21D80879" w14:textId="77777777" w:rsidR="005E6981" w:rsidRPr="005E6981" w:rsidRDefault="005E6981" w:rsidP="005E6981">
            <w:pPr>
              <w:pStyle w:val="BodyText"/>
              <w:rPr>
                <w:rFonts w:ascii="Times New Roman" w:hAnsi="Times New Roman" w:cs="Times New Roman"/>
                <w:color w:val="FF0000"/>
                <w:sz w:val="20"/>
                <w:szCs w:val="20"/>
                <w:lang w:val="en-US"/>
              </w:rPr>
            </w:pPr>
            <w:r w:rsidRPr="005E6981">
              <w:rPr>
                <w:rFonts w:ascii="Times New Roman" w:hAnsi="Times New Roman" w:cs="Times New Roman"/>
                <w:color w:val="FF0000"/>
                <w:sz w:val="20"/>
                <w:szCs w:val="20"/>
                <w:lang w:val="en-US"/>
              </w:rPr>
              <w:t xml:space="preserve">For a UE communicating over NTN, after transmissions (and/or postponements due to NPRACH) of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segment</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time units, for frame structure type 1, a transmission gap of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gap</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time units shall be counted for the NPUSCH resource mapping but not used for transmission of the NPUSCH according to the UE capability </w:t>
            </w:r>
            <w:proofErr w:type="spellStart"/>
            <w:r w:rsidRPr="005E6981">
              <w:rPr>
                <w:rFonts w:ascii="Times New Roman" w:hAnsi="Times New Roman" w:cs="Times New Roman"/>
                <w:i/>
                <w:iCs/>
                <w:color w:val="FF0000"/>
                <w:sz w:val="20"/>
                <w:szCs w:val="20"/>
                <w:lang w:val="en-US"/>
              </w:rPr>
              <w:t>ue</w:t>
            </w:r>
            <w:proofErr w:type="spellEnd"/>
            <w:r w:rsidRPr="005E6981">
              <w:rPr>
                <w:rFonts w:ascii="Times New Roman" w:hAnsi="Times New Roman" w:cs="Times New Roman"/>
                <w:i/>
                <w:iCs/>
                <w:color w:val="FF0000"/>
                <w:sz w:val="20"/>
                <w:szCs w:val="20"/>
                <w:lang w:val="en-US"/>
              </w:rPr>
              <w:t>-NBIOT-</w:t>
            </w:r>
            <w:proofErr w:type="spellStart"/>
            <w:r w:rsidRPr="005E6981">
              <w:rPr>
                <w:rFonts w:ascii="Times New Roman" w:hAnsi="Times New Roman" w:cs="Times New Roman"/>
                <w:i/>
                <w:iCs/>
                <w:color w:val="FF0000"/>
                <w:sz w:val="20"/>
                <w:szCs w:val="20"/>
                <w:lang w:val="en-US"/>
              </w:rPr>
              <w:t>NeedSegmentedPrecompensationGaps</w:t>
            </w:r>
            <w:proofErr w:type="spellEnd"/>
            <w:r w:rsidRPr="005E6981">
              <w:rPr>
                <w:rFonts w:ascii="Times New Roman" w:hAnsi="Times New Roman" w:cs="Times New Roman"/>
                <w:color w:val="FF0000"/>
                <w:sz w:val="20"/>
                <w:szCs w:val="20"/>
                <w:lang w:val="en-US"/>
              </w:rPr>
              <w:t xml:space="preserve"> , as specified in 3GPP TS 36.331. The quantity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segment</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is provided by higher layers,  and the quantity of </w:t>
            </w:r>
            <m:oMath>
              <m:sSubSup>
                <m:sSubSupPr>
                  <m:ctrlPr>
                    <w:rPr>
                      <w:rFonts w:ascii="Cambria Math" w:hAnsi="Cambria Math"/>
                      <w:i/>
                      <w:iCs/>
                      <w:color w:val="FF0000"/>
                    </w:rPr>
                  </m:ctrlPr>
                </m:sSubSupPr>
                <m:e>
                  <m:r>
                    <w:rPr>
                      <w:rFonts w:ascii="Cambria Math" w:hAnsi="Cambria Math" w:cs="Times New Roman"/>
                      <w:color w:val="FF0000"/>
                      <w:sz w:val="20"/>
                      <w:szCs w:val="20"/>
                    </w:rPr>
                    <m:t>N</m:t>
                  </m:r>
                </m:e>
                <m:sub>
                  <m:r>
                    <w:rPr>
                      <w:rFonts w:ascii="Cambria Math" w:hAnsi="Cambria Math" w:cs="Times New Roman"/>
                      <w:color w:val="FF0000"/>
                      <w:sz w:val="20"/>
                      <w:szCs w:val="20"/>
                    </w:rPr>
                    <m:t>gap</m:t>
                  </m:r>
                </m:sub>
                <m:sup>
                  <m:r>
                    <w:rPr>
                      <w:rFonts w:ascii="Cambria Math" w:hAnsi="Cambria Math" w:cs="Times New Roman"/>
                      <w:color w:val="FF0000"/>
                      <w:sz w:val="20"/>
                      <w:szCs w:val="20"/>
                    </w:rPr>
                    <m:t>precompensation</m:t>
                  </m:r>
                </m:sup>
              </m:sSubSup>
            </m:oMath>
            <w:r w:rsidRPr="005E6981">
              <w:rPr>
                <w:rFonts w:ascii="Times New Roman" w:hAnsi="Times New Roman" w:cs="Times New Roman"/>
                <w:color w:val="FF0000"/>
                <w:sz w:val="20"/>
                <w:szCs w:val="20"/>
                <w:lang w:val="en-US"/>
              </w:rPr>
              <w:t xml:space="preserve"> is configured by the higher layers based on the UE capability if </w:t>
            </w:r>
            <w:proofErr w:type="spellStart"/>
            <w:r w:rsidRPr="005E6981">
              <w:rPr>
                <w:rFonts w:ascii="Times New Roman" w:hAnsi="Times New Roman" w:cs="Times New Roman"/>
                <w:color w:val="FF0000"/>
                <w:sz w:val="20"/>
                <w:szCs w:val="20"/>
                <w:lang w:val="en-US"/>
              </w:rPr>
              <w:t>signalled</w:t>
            </w:r>
            <w:proofErr w:type="spellEnd"/>
            <w:r w:rsidRPr="005E6981">
              <w:rPr>
                <w:rFonts w:ascii="Times New Roman" w:hAnsi="Times New Roman" w:cs="Times New Roman"/>
                <w:color w:val="FF0000"/>
                <w:sz w:val="20"/>
                <w:szCs w:val="20"/>
                <w:lang w:val="en-US"/>
              </w:rPr>
              <w:t>.</w:t>
            </w:r>
          </w:p>
          <w:p w14:paraId="77C9E0CC" w14:textId="77777777" w:rsidR="005E6981" w:rsidRPr="005E6981" w:rsidRDefault="005E6981" w:rsidP="005E6981">
            <w:pPr>
              <w:pStyle w:val="BodyText"/>
              <w:jc w:val="center"/>
              <w:rPr>
                <w:rFonts w:ascii="Times New Roman" w:hAnsi="Times New Roman" w:cs="Times New Roman"/>
                <w:color w:val="FF0000"/>
                <w:sz w:val="20"/>
                <w:szCs w:val="20"/>
                <w:lang w:val="en-US"/>
              </w:rPr>
            </w:pPr>
            <w:r w:rsidRPr="005E6981">
              <w:rPr>
                <w:rFonts w:ascii="Times New Roman" w:hAnsi="Times New Roman" w:cs="Times New Roman"/>
                <w:b/>
                <w:bCs/>
                <w:color w:val="FF0000"/>
                <w:sz w:val="20"/>
                <w:szCs w:val="20"/>
                <w:lang w:val="en-US"/>
              </w:rPr>
              <w:t>&lt;END TP3&gt;</w:t>
            </w:r>
          </w:p>
          <w:p w14:paraId="34534637" w14:textId="3C275170" w:rsidR="005E6981" w:rsidRPr="005E6981" w:rsidRDefault="005E6981" w:rsidP="005E6981">
            <w:pPr>
              <w:pStyle w:val="BodyText"/>
              <w:rPr>
                <w:rFonts w:ascii="Times New Roman" w:hAnsi="Times New Roman" w:cs="Times New Roman"/>
                <w:sz w:val="20"/>
                <w:szCs w:val="20"/>
                <w:lang w:val="en-US"/>
              </w:rPr>
            </w:pPr>
            <w:r>
              <w:rPr>
                <w:rFonts w:ascii="Times New Roman" w:hAnsi="Times New Roman" w:cs="Times New Roman"/>
                <w:b/>
                <w:bCs/>
                <w:sz w:val="20"/>
                <w:szCs w:val="20"/>
                <w:lang w:val="en-US"/>
              </w:rPr>
              <w:t>…</w:t>
            </w:r>
          </w:p>
          <w:p w14:paraId="0A0D2E78" w14:textId="77777777" w:rsidR="00FA0F19" w:rsidRDefault="00FA0F19" w:rsidP="008E788C"/>
        </w:tc>
      </w:tr>
    </w:tbl>
    <w:p w14:paraId="3EE8BA30" w14:textId="77777777" w:rsidR="00FA0F19" w:rsidRDefault="00FA0F19" w:rsidP="008E788C"/>
    <w:p w14:paraId="03B85E7A" w14:textId="12D7F842" w:rsidR="008E788C" w:rsidRPr="00744170" w:rsidRDefault="005E6981" w:rsidP="008E788C">
      <w:r>
        <w:t>In this document, Nokia’s views regarding the UL segmented transmission for UL Synchronization are presented.</w:t>
      </w:r>
    </w:p>
    <w:p w14:paraId="14A5ACF3" w14:textId="3C77C017" w:rsidR="005E6981" w:rsidRDefault="005E6981" w:rsidP="005E6981">
      <w:pPr>
        <w:pStyle w:val="ListParagraph"/>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Discussion</w:t>
      </w:r>
    </w:p>
    <w:p w14:paraId="54143371" w14:textId="03106E98" w:rsidR="002A0689" w:rsidRDefault="00F44C8D" w:rsidP="005E6981">
      <w:r>
        <w:t>As in</w:t>
      </w:r>
      <w:r w:rsidR="005E6981">
        <w:t xml:space="preserve"> terrestrial networks, </w:t>
      </w:r>
      <w:r w:rsidR="00B13DDA">
        <w:t xml:space="preserve">repetitions of </w:t>
      </w:r>
      <w:r w:rsidR="005E6981">
        <w:t xml:space="preserve">eMTC / NB-IoT </w:t>
      </w:r>
      <w:r w:rsidR="00C14F2B">
        <w:t xml:space="preserve">UL </w:t>
      </w:r>
      <w:r w:rsidR="005E6981">
        <w:t xml:space="preserve">transmissions </w:t>
      </w:r>
      <w:r w:rsidR="00C14F2B">
        <w:t xml:space="preserve">can be </w:t>
      </w:r>
      <w:r w:rsidR="00B13DDA">
        <w:t>configured</w:t>
      </w:r>
      <w:r>
        <w:t xml:space="preserve"> in NTN. However, unlike in terrestrial deployments,</w:t>
      </w:r>
      <w:r w:rsidR="0048422C">
        <w:t xml:space="preserve"> in non-terrestrial deployments</w:t>
      </w:r>
      <w:r>
        <w:t xml:space="preserve"> the </w:t>
      </w:r>
      <w:r w:rsidR="00FB5AFF">
        <w:t xml:space="preserve">position of the </w:t>
      </w:r>
      <w:proofErr w:type="spellStart"/>
      <w:r w:rsidR="00D83BE3">
        <w:t>e</w:t>
      </w:r>
      <w:r w:rsidR="00FB5AFF">
        <w:t>NB</w:t>
      </w:r>
      <w:proofErr w:type="spellEnd"/>
      <w:r w:rsidR="00FB5AFF">
        <w:t xml:space="preserve"> can </w:t>
      </w:r>
      <w:r w:rsidR="002A0689">
        <w:t>change</w:t>
      </w:r>
      <w:r w:rsidR="00FB5AFF">
        <w:t xml:space="preserve"> a lot within the repetitions</w:t>
      </w:r>
      <w:r w:rsidR="002A0689">
        <w:t xml:space="preserve"> causing a substantial variation of the necessary timing advance between the </w:t>
      </w:r>
      <w:r w:rsidR="00DE36AF">
        <w:t>repetitions</w:t>
      </w:r>
      <w:r w:rsidR="00295D92">
        <w:t xml:space="preserve">, as shown in Nokia’s contribution in </w:t>
      </w:r>
      <w:r w:rsidR="008037A5">
        <w:fldChar w:fldCharType="begin"/>
      </w:r>
      <w:r w:rsidR="008037A5">
        <w:instrText xml:space="preserve"> REF _Ref109647866 \r \h </w:instrText>
      </w:r>
      <w:r w:rsidR="008037A5">
        <w:fldChar w:fldCharType="separate"/>
      </w:r>
      <w:r w:rsidR="008037A5">
        <w:t>[2]</w:t>
      </w:r>
      <w:r w:rsidR="008037A5">
        <w:fldChar w:fldCharType="end"/>
      </w:r>
      <w:r w:rsidR="008037A5">
        <w:t>. The figure below sho</w:t>
      </w:r>
      <w:r w:rsidR="00FA2518">
        <w:t>ws the timing advance (TA) change as a function of the satellite’s elevation angle.</w:t>
      </w:r>
    </w:p>
    <w:p w14:paraId="7DB22C42" w14:textId="430660DB" w:rsidR="00295D92" w:rsidRPr="00295D92" w:rsidRDefault="00295D92" w:rsidP="00295D92">
      <w:pPr>
        <w:pStyle w:val="paragraph"/>
        <w:spacing w:before="0" w:beforeAutospacing="0" w:after="0" w:afterAutospacing="0"/>
        <w:jc w:val="center"/>
        <w:textAlignment w:val="baseline"/>
        <w:rPr>
          <w:rFonts w:ascii="Segoe UI" w:hAnsi="Segoe UI" w:cs="Segoe UI"/>
          <w:sz w:val="18"/>
          <w:szCs w:val="18"/>
          <w:lang w:val="en-US"/>
        </w:rPr>
      </w:pPr>
      <w:r>
        <w:rPr>
          <w:rFonts w:eastAsiaTheme="minorHAnsi" w:cstheme="minorBidi"/>
          <w:noProof/>
          <w:sz w:val="20"/>
          <w:szCs w:val="22"/>
          <w:lang w:val="en-US" w:eastAsia="en-US"/>
        </w:rPr>
        <w:lastRenderedPageBreak/>
        <w:drawing>
          <wp:inline distT="0" distB="0" distL="0" distR="0" wp14:anchorId="729356BD" wp14:editId="7E8803CA">
            <wp:extent cx="2876550" cy="21653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6550" cy="2165350"/>
                    </a:xfrm>
                    <a:prstGeom prst="rect">
                      <a:avLst/>
                    </a:prstGeom>
                    <a:noFill/>
                    <a:ln>
                      <a:noFill/>
                    </a:ln>
                  </pic:spPr>
                </pic:pic>
              </a:graphicData>
            </a:graphic>
          </wp:inline>
        </w:drawing>
      </w:r>
      <w:r w:rsidRPr="00295D92">
        <w:rPr>
          <w:rStyle w:val="eop"/>
          <w:rFonts w:eastAsia="SimSun"/>
          <w:sz w:val="20"/>
          <w:lang w:val="en-US"/>
        </w:rPr>
        <w:t> </w:t>
      </w:r>
    </w:p>
    <w:p w14:paraId="0B245501" w14:textId="286F695A" w:rsidR="00A979A5" w:rsidRDefault="000630AC" w:rsidP="000630AC">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 xml:space="preserve">RAN1 has defined a method to handle the TA variation, in which the UE segments UL transmissions and </w:t>
      </w:r>
      <w:r w:rsidR="00A10D0C">
        <w:rPr>
          <w:rStyle w:val="normaltextrun"/>
          <w:sz w:val="20"/>
          <w:szCs w:val="20"/>
          <w:lang w:val="en-GB"/>
        </w:rPr>
        <w:t>pre-comp</w:t>
      </w:r>
      <w:r w:rsidR="00801A0B">
        <w:rPr>
          <w:rStyle w:val="normaltextrun"/>
          <w:sz w:val="20"/>
          <w:szCs w:val="20"/>
          <w:lang w:val="en-GB"/>
        </w:rPr>
        <w:t>e</w:t>
      </w:r>
      <w:r w:rsidR="00A10D0C">
        <w:rPr>
          <w:rStyle w:val="normaltextrun"/>
          <w:sz w:val="20"/>
          <w:szCs w:val="20"/>
          <w:lang w:val="en-GB"/>
        </w:rPr>
        <w:t xml:space="preserve">nsate </w:t>
      </w:r>
      <w:r>
        <w:rPr>
          <w:rStyle w:val="normaltextrun"/>
          <w:sz w:val="20"/>
          <w:szCs w:val="20"/>
          <w:lang w:val="en-GB"/>
        </w:rPr>
        <w:t xml:space="preserve">the TA for each segment. </w:t>
      </w:r>
      <w:r w:rsidR="00E56E1F">
        <w:rPr>
          <w:rStyle w:val="normaltextrun"/>
          <w:sz w:val="20"/>
          <w:szCs w:val="20"/>
          <w:lang w:val="en-GB"/>
        </w:rPr>
        <w:t xml:space="preserve">As is evident from the above RAN1 agreements, the </w:t>
      </w:r>
      <w:r w:rsidR="00C731AB">
        <w:rPr>
          <w:rStyle w:val="normaltextrun"/>
          <w:sz w:val="20"/>
          <w:szCs w:val="20"/>
          <w:lang w:val="en-GB"/>
        </w:rPr>
        <w:t>network is responsible for configuring the segment duration applied by the UE.</w:t>
      </w:r>
    </w:p>
    <w:p w14:paraId="53922492" w14:textId="77777777" w:rsidR="00A979A5" w:rsidRDefault="00A979A5" w:rsidP="000630AC">
      <w:pPr>
        <w:pStyle w:val="paragraph"/>
        <w:spacing w:before="0" w:beforeAutospacing="0" w:after="0" w:afterAutospacing="0"/>
        <w:textAlignment w:val="baseline"/>
        <w:rPr>
          <w:rStyle w:val="normaltextrun"/>
          <w:sz w:val="20"/>
          <w:szCs w:val="20"/>
          <w:lang w:val="en-GB"/>
        </w:rPr>
      </w:pPr>
    </w:p>
    <w:p w14:paraId="5AF7CEA3" w14:textId="484E596C" w:rsidR="008439A3" w:rsidRDefault="000630AC" w:rsidP="000630AC">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 xml:space="preserve">In </w:t>
      </w:r>
      <w:r w:rsidR="00A979A5">
        <w:rPr>
          <w:rStyle w:val="normaltextrun"/>
          <w:sz w:val="20"/>
          <w:szCs w:val="20"/>
          <w:lang w:val="en-GB"/>
        </w:rPr>
        <w:t>the cases in which</w:t>
      </w:r>
      <w:r>
        <w:rPr>
          <w:rStyle w:val="normaltextrun"/>
          <w:sz w:val="20"/>
          <w:szCs w:val="20"/>
          <w:lang w:val="en-GB"/>
        </w:rPr>
        <w:t xml:space="preserve"> the TA adjustment causes the different UL transmissions to overlap in time, RAN1 specified that, depending on the UE capability, the UE is allowed to drop</w:t>
      </w:r>
      <w:r w:rsidR="008439A3">
        <w:rPr>
          <w:rStyle w:val="normaltextrun"/>
          <w:sz w:val="20"/>
          <w:szCs w:val="20"/>
          <w:lang w:val="en-GB"/>
        </w:rPr>
        <w:t xml:space="preserve"> one or more of the following</w:t>
      </w:r>
      <w:r w:rsidR="00455488">
        <w:rPr>
          <w:rStyle w:val="normaltextrun"/>
          <w:sz w:val="20"/>
          <w:szCs w:val="20"/>
          <w:lang w:val="en-GB"/>
        </w:rPr>
        <w:t xml:space="preserve"> durations of uplink transmissions:</w:t>
      </w:r>
    </w:p>
    <w:p w14:paraId="118856BC" w14:textId="77777777" w:rsidR="008439A3" w:rsidRDefault="008439A3" w:rsidP="000630AC">
      <w:pPr>
        <w:pStyle w:val="paragraph"/>
        <w:spacing w:before="0" w:beforeAutospacing="0" w:after="0" w:afterAutospacing="0"/>
        <w:textAlignment w:val="baseline"/>
        <w:rPr>
          <w:rStyle w:val="normaltextrun"/>
          <w:sz w:val="20"/>
          <w:szCs w:val="20"/>
          <w:lang w:val="en-GB"/>
        </w:rPr>
      </w:pPr>
    </w:p>
    <w:p w14:paraId="224D6815" w14:textId="72286FF3" w:rsidR="008439A3" w:rsidRDefault="008439A3" w:rsidP="008439A3">
      <w:pPr>
        <w:pStyle w:val="paragraph"/>
        <w:numPr>
          <w:ilvl w:val="0"/>
          <w:numId w:val="25"/>
        </w:numPr>
        <w:spacing w:before="0" w:beforeAutospacing="0" w:after="0" w:afterAutospacing="0"/>
        <w:textAlignment w:val="baseline"/>
        <w:rPr>
          <w:rStyle w:val="normaltextrun"/>
          <w:sz w:val="20"/>
          <w:szCs w:val="20"/>
          <w:lang w:val="en-GB"/>
        </w:rPr>
      </w:pPr>
      <w:r>
        <w:rPr>
          <w:rStyle w:val="normaltextrun"/>
          <w:sz w:val="20"/>
          <w:szCs w:val="20"/>
          <w:lang w:val="en-GB"/>
        </w:rPr>
        <w:t xml:space="preserve">For eMTC: </w:t>
      </w:r>
      <w:r w:rsidR="00455488">
        <w:rPr>
          <w:rStyle w:val="normaltextrun"/>
          <w:sz w:val="20"/>
          <w:szCs w:val="20"/>
          <w:lang w:val="en-GB"/>
        </w:rPr>
        <w:t>1 slot, 1 subframe or 1 symbol</w:t>
      </w:r>
    </w:p>
    <w:p w14:paraId="29021A1C" w14:textId="038310FB" w:rsidR="00FA20C4" w:rsidRDefault="00FA20C4" w:rsidP="008439A3">
      <w:pPr>
        <w:pStyle w:val="paragraph"/>
        <w:numPr>
          <w:ilvl w:val="0"/>
          <w:numId w:val="25"/>
        </w:numPr>
        <w:spacing w:before="0" w:beforeAutospacing="0" w:after="0" w:afterAutospacing="0"/>
        <w:textAlignment w:val="baseline"/>
        <w:rPr>
          <w:rStyle w:val="normaltextrun"/>
          <w:sz w:val="20"/>
          <w:szCs w:val="20"/>
          <w:lang w:val="en-US"/>
        </w:rPr>
      </w:pPr>
      <w:r w:rsidRPr="00FA20C4">
        <w:rPr>
          <w:rStyle w:val="normaltextrun"/>
          <w:sz w:val="20"/>
          <w:szCs w:val="20"/>
          <w:lang w:val="en-US"/>
        </w:rPr>
        <w:t>For NB-IoT: 1 slot, 2 slots or 1 s</w:t>
      </w:r>
      <w:r>
        <w:rPr>
          <w:rStyle w:val="normaltextrun"/>
          <w:sz w:val="20"/>
          <w:szCs w:val="20"/>
          <w:lang w:val="en-US"/>
        </w:rPr>
        <w:t xml:space="preserve">ymbol. </w:t>
      </w:r>
    </w:p>
    <w:p w14:paraId="220D9F9F" w14:textId="1540FD73" w:rsidR="00A640E0" w:rsidRPr="00FA20C4" w:rsidRDefault="00A640E0" w:rsidP="008439A3">
      <w:pPr>
        <w:pStyle w:val="paragraph"/>
        <w:numPr>
          <w:ilvl w:val="0"/>
          <w:numId w:val="25"/>
        </w:numPr>
        <w:spacing w:before="0" w:beforeAutospacing="0" w:after="0" w:afterAutospacing="0"/>
        <w:textAlignment w:val="baseline"/>
        <w:rPr>
          <w:rStyle w:val="normaltextrun"/>
          <w:sz w:val="20"/>
          <w:szCs w:val="20"/>
          <w:lang w:val="en-US"/>
        </w:rPr>
      </w:pPr>
      <w:r>
        <w:rPr>
          <w:rStyle w:val="normaltextrun"/>
          <w:sz w:val="20"/>
          <w:szCs w:val="20"/>
          <w:lang w:val="en-US"/>
        </w:rPr>
        <w:t xml:space="preserve">For both: UE follows legacy behavior at slot boundaries due to TA adjustment. </w:t>
      </w:r>
    </w:p>
    <w:p w14:paraId="7A407051" w14:textId="77777777" w:rsidR="008439A3" w:rsidRPr="00FA20C4" w:rsidRDefault="008439A3" w:rsidP="000630AC">
      <w:pPr>
        <w:pStyle w:val="paragraph"/>
        <w:spacing w:before="0" w:beforeAutospacing="0" w:after="0" w:afterAutospacing="0"/>
        <w:textAlignment w:val="baseline"/>
        <w:rPr>
          <w:rStyle w:val="normaltextrun"/>
          <w:sz w:val="20"/>
          <w:szCs w:val="20"/>
          <w:lang w:val="en-US"/>
        </w:rPr>
      </w:pPr>
    </w:p>
    <w:p w14:paraId="4D929B4E" w14:textId="28710BC9" w:rsidR="008439A3" w:rsidRDefault="00EF5213" w:rsidP="000630AC">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In the cases in which the TA adjustment creates a gap between the transmission of segments, the UE is allowed to </w:t>
      </w:r>
      <w:r w:rsidR="00C62E0E">
        <w:rPr>
          <w:rStyle w:val="normaltextrun"/>
          <w:sz w:val="20"/>
          <w:szCs w:val="20"/>
          <w:lang w:val="en-US"/>
        </w:rPr>
        <w:t>blank subframes or slots</w:t>
      </w:r>
      <w:r w:rsidR="008C09C3">
        <w:rPr>
          <w:rStyle w:val="normaltextrun"/>
          <w:sz w:val="20"/>
          <w:szCs w:val="20"/>
          <w:lang w:val="en-US"/>
        </w:rPr>
        <w:t>.</w:t>
      </w:r>
      <w:r w:rsidR="00BD5D3D">
        <w:rPr>
          <w:rStyle w:val="normaltextrun"/>
          <w:sz w:val="20"/>
          <w:szCs w:val="20"/>
          <w:lang w:val="en-US"/>
        </w:rPr>
        <w:t xml:space="preserve"> </w:t>
      </w:r>
    </w:p>
    <w:p w14:paraId="1F918768" w14:textId="119AA64B" w:rsidR="002A6B15" w:rsidRDefault="002A6B15" w:rsidP="000630AC">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The two cases of </w:t>
      </w:r>
      <w:r w:rsidR="00BE1B38">
        <w:rPr>
          <w:rStyle w:val="normaltextrun"/>
          <w:sz w:val="20"/>
          <w:szCs w:val="20"/>
          <w:lang w:val="en-US"/>
        </w:rPr>
        <w:t xml:space="preserve">dropping and gap insertion are illustrated in </w:t>
      </w:r>
      <w:r w:rsidR="00BE1B38">
        <w:rPr>
          <w:rStyle w:val="normaltextrun"/>
          <w:sz w:val="20"/>
          <w:szCs w:val="20"/>
          <w:lang w:val="en-US"/>
        </w:rPr>
        <w:fldChar w:fldCharType="begin"/>
      </w:r>
      <w:r w:rsidR="00BE1B38">
        <w:rPr>
          <w:rStyle w:val="normaltextrun"/>
          <w:sz w:val="20"/>
          <w:szCs w:val="20"/>
          <w:lang w:val="en-US"/>
        </w:rPr>
        <w:instrText xml:space="preserve"> REF _Ref109995775 \h </w:instrText>
      </w:r>
      <w:r w:rsidR="00BE1B38">
        <w:rPr>
          <w:rStyle w:val="normaltextrun"/>
          <w:sz w:val="20"/>
          <w:szCs w:val="20"/>
          <w:lang w:val="en-US"/>
        </w:rPr>
      </w:r>
      <w:r w:rsidR="00BE1B38">
        <w:rPr>
          <w:rStyle w:val="normaltextrun"/>
          <w:sz w:val="20"/>
          <w:szCs w:val="20"/>
          <w:lang w:val="en-US"/>
        </w:rPr>
        <w:fldChar w:fldCharType="separate"/>
      </w:r>
      <w:r w:rsidR="00BE1B38" w:rsidRPr="00A00A8F">
        <w:rPr>
          <w:lang w:val="en-US"/>
        </w:rPr>
        <w:t>Figure 1</w:t>
      </w:r>
      <w:r w:rsidR="00BE1B38">
        <w:rPr>
          <w:rStyle w:val="normaltextrun"/>
          <w:sz w:val="20"/>
          <w:szCs w:val="20"/>
          <w:lang w:val="en-US"/>
        </w:rPr>
        <w:fldChar w:fldCharType="end"/>
      </w:r>
      <w:r w:rsidR="00BE1B38">
        <w:rPr>
          <w:rStyle w:val="normaltextrun"/>
          <w:sz w:val="20"/>
          <w:szCs w:val="20"/>
          <w:lang w:val="en-US"/>
        </w:rPr>
        <w:t>.</w:t>
      </w:r>
      <w:r w:rsidR="00582702">
        <w:rPr>
          <w:rStyle w:val="normaltextrun"/>
          <w:sz w:val="20"/>
          <w:szCs w:val="20"/>
          <w:lang w:val="en-US"/>
        </w:rPr>
        <w:t xml:space="preserve"> </w:t>
      </w:r>
      <w:r w:rsidR="00232F38">
        <w:rPr>
          <w:rStyle w:val="normaltextrun"/>
          <w:sz w:val="20"/>
          <w:szCs w:val="20"/>
          <w:lang w:val="en-US"/>
        </w:rPr>
        <w:t xml:space="preserve">When the </w:t>
      </w:r>
      <w:r w:rsidR="00E327FA">
        <w:rPr>
          <w:rStyle w:val="normaltextrun"/>
          <w:sz w:val="20"/>
          <w:szCs w:val="20"/>
          <w:lang w:val="en-US"/>
        </w:rPr>
        <w:t>T</w:t>
      </w:r>
      <w:r w:rsidR="00ED0C79">
        <w:rPr>
          <w:rStyle w:val="normaltextrun"/>
          <w:sz w:val="20"/>
          <w:szCs w:val="20"/>
          <w:lang w:val="en-US"/>
        </w:rPr>
        <w:t xml:space="preserve">A is shorter for segment B than segment A, the UE inserts a gap </w:t>
      </w:r>
      <w:r w:rsidR="00F70A12">
        <w:rPr>
          <w:rStyle w:val="normaltextrun"/>
          <w:sz w:val="20"/>
          <w:szCs w:val="20"/>
          <w:lang w:val="en-US"/>
        </w:rPr>
        <w:t xml:space="preserve">after finishing the transmission of segment A, but before starting the transmission of segment B. </w:t>
      </w:r>
      <w:r w:rsidR="0031004A">
        <w:rPr>
          <w:rStyle w:val="normaltextrun"/>
          <w:sz w:val="20"/>
          <w:szCs w:val="20"/>
          <w:lang w:val="en-US"/>
        </w:rPr>
        <w:t xml:space="preserve">In the second scenario of </w:t>
      </w:r>
      <w:r w:rsidR="0031004A">
        <w:rPr>
          <w:rStyle w:val="normaltextrun"/>
          <w:sz w:val="20"/>
          <w:szCs w:val="20"/>
          <w:lang w:val="en-US"/>
        </w:rPr>
        <w:fldChar w:fldCharType="begin"/>
      </w:r>
      <w:r w:rsidR="0031004A">
        <w:rPr>
          <w:rStyle w:val="normaltextrun"/>
          <w:sz w:val="20"/>
          <w:szCs w:val="20"/>
          <w:lang w:val="en-US"/>
        </w:rPr>
        <w:instrText xml:space="preserve"> REF _Ref109995775 \h </w:instrText>
      </w:r>
      <w:r w:rsidR="0031004A">
        <w:rPr>
          <w:rStyle w:val="normaltextrun"/>
          <w:sz w:val="20"/>
          <w:szCs w:val="20"/>
          <w:lang w:val="en-US"/>
        </w:rPr>
      </w:r>
      <w:r w:rsidR="0031004A">
        <w:rPr>
          <w:rStyle w:val="normaltextrun"/>
          <w:sz w:val="20"/>
          <w:szCs w:val="20"/>
          <w:lang w:val="en-US"/>
        </w:rPr>
        <w:fldChar w:fldCharType="separate"/>
      </w:r>
      <w:r w:rsidR="0031004A" w:rsidRPr="00A00A8F">
        <w:rPr>
          <w:lang w:val="en-US"/>
        </w:rPr>
        <w:t>Figure 1</w:t>
      </w:r>
      <w:r w:rsidR="0031004A">
        <w:rPr>
          <w:rStyle w:val="normaltextrun"/>
          <w:sz w:val="20"/>
          <w:szCs w:val="20"/>
          <w:lang w:val="en-US"/>
        </w:rPr>
        <w:fldChar w:fldCharType="end"/>
      </w:r>
      <w:r w:rsidR="0031004A">
        <w:rPr>
          <w:rStyle w:val="normaltextrun"/>
          <w:sz w:val="20"/>
          <w:szCs w:val="20"/>
          <w:lang w:val="en-US"/>
        </w:rPr>
        <w:t xml:space="preserve"> the TA of segment D is longer than the TA of segment C. Therefore, the UE will </w:t>
      </w:r>
      <w:r w:rsidR="00E64DA7">
        <w:rPr>
          <w:rStyle w:val="normaltextrun"/>
          <w:sz w:val="20"/>
          <w:szCs w:val="20"/>
          <w:lang w:val="en-US"/>
        </w:rPr>
        <w:t xml:space="preserve">finish the transmission of segment C and then </w:t>
      </w:r>
      <w:r w:rsidR="001E367A">
        <w:rPr>
          <w:rStyle w:val="normaltextrun"/>
          <w:sz w:val="20"/>
          <w:szCs w:val="20"/>
          <w:lang w:val="en-US"/>
        </w:rPr>
        <w:t>proceed with transmission of</w:t>
      </w:r>
      <w:r w:rsidR="00E64DA7">
        <w:rPr>
          <w:rStyle w:val="normaltextrun"/>
          <w:sz w:val="20"/>
          <w:szCs w:val="20"/>
          <w:lang w:val="en-US"/>
        </w:rPr>
        <w:t xml:space="preserve"> segment D</w:t>
      </w:r>
      <w:r w:rsidR="001E367A">
        <w:rPr>
          <w:rStyle w:val="normaltextrun"/>
          <w:sz w:val="20"/>
          <w:szCs w:val="20"/>
          <w:lang w:val="en-US"/>
        </w:rPr>
        <w:t xml:space="preserve"> where a part is dropped</w:t>
      </w:r>
      <w:r w:rsidR="00A977D4">
        <w:rPr>
          <w:rStyle w:val="normaltextrun"/>
          <w:sz w:val="20"/>
          <w:szCs w:val="20"/>
          <w:lang w:val="en-US"/>
        </w:rPr>
        <w:t xml:space="preserve"> to account for the </w:t>
      </w:r>
      <w:r w:rsidR="00DA30F1">
        <w:rPr>
          <w:rStyle w:val="normaltextrun"/>
          <w:sz w:val="20"/>
          <w:szCs w:val="20"/>
          <w:lang w:val="en-US"/>
        </w:rPr>
        <w:t>longer TA.</w:t>
      </w:r>
    </w:p>
    <w:p w14:paraId="61E9EC7F" w14:textId="77777777" w:rsidR="002A6B15" w:rsidRDefault="002A6B15" w:rsidP="00A00A8F">
      <w:pPr>
        <w:pStyle w:val="paragraph"/>
        <w:keepNext/>
        <w:spacing w:before="0" w:beforeAutospacing="0" w:after="0" w:afterAutospacing="0"/>
        <w:jc w:val="center"/>
        <w:textAlignment w:val="baseline"/>
      </w:pPr>
      <w:r w:rsidRPr="002A6B15">
        <w:rPr>
          <w:rStyle w:val="normaltextrun"/>
          <w:noProof/>
          <w:sz w:val="20"/>
          <w:szCs w:val="20"/>
          <w:lang w:val="en-US"/>
        </w:rPr>
        <w:drawing>
          <wp:inline distT="0" distB="0" distL="0" distR="0" wp14:anchorId="330F07E1" wp14:editId="39BBA467">
            <wp:extent cx="3646843" cy="25793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60678" cy="2589131"/>
                    </a:xfrm>
                    <a:prstGeom prst="rect">
                      <a:avLst/>
                    </a:prstGeom>
                  </pic:spPr>
                </pic:pic>
              </a:graphicData>
            </a:graphic>
          </wp:inline>
        </w:drawing>
      </w:r>
    </w:p>
    <w:p w14:paraId="7F60FE17" w14:textId="6B515F80" w:rsidR="002A6B15" w:rsidRDefault="002A6B15" w:rsidP="00A00A8F">
      <w:pPr>
        <w:pStyle w:val="Caption"/>
        <w:rPr>
          <w:rStyle w:val="normaltextrun"/>
          <w:sz w:val="20"/>
          <w:szCs w:val="20"/>
        </w:rPr>
      </w:pPr>
      <w:bookmarkStart w:id="2" w:name="_Ref109995775"/>
      <w:r>
        <w:t xml:space="preserve">Figure </w:t>
      </w:r>
      <w:r>
        <w:fldChar w:fldCharType="begin"/>
      </w:r>
      <w:r>
        <w:instrText xml:space="preserve"> SEQ Figure \* ARABIC </w:instrText>
      </w:r>
      <w:r>
        <w:fldChar w:fldCharType="separate"/>
      </w:r>
      <w:r w:rsidR="00D62708">
        <w:rPr>
          <w:noProof/>
        </w:rPr>
        <w:t>1</w:t>
      </w:r>
      <w:r>
        <w:fldChar w:fldCharType="end"/>
      </w:r>
      <w:bookmarkEnd w:id="2"/>
      <w:r>
        <w:t xml:space="preserve"> Timing advance change and corresponding use of uplink segments.</w:t>
      </w:r>
    </w:p>
    <w:p w14:paraId="40CBDA86" w14:textId="4B16E8DA" w:rsidR="00BD5D3D" w:rsidRDefault="00BD5D3D" w:rsidP="000630AC">
      <w:pPr>
        <w:pStyle w:val="paragraph"/>
        <w:spacing w:before="0" w:beforeAutospacing="0" w:after="0" w:afterAutospacing="0"/>
        <w:textAlignment w:val="baseline"/>
        <w:rPr>
          <w:rStyle w:val="normaltextrun"/>
          <w:sz w:val="20"/>
          <w:szCs w:val="20"/>
          <w:lang w:val="en-US"/>
        </w:rPr>
      </w:pPr>
    </w:p>
    <w:p w14:paraId="328584D9" w14:textId="0E97B386" w:rsidR="00BD5D3D" w:rsidRDefault="00BD5D3D" w:rsidP="000630AC">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One important aspect of the TA pre</w:t>
      </w:r>
      <w:r w:rsidR="00CC66D6">
        <w:rPr>
          <w:rStyle w:val="normaltextrun"/>
          <w:sz w:val="20"/>
          <w:szCs w:val="20"/>
          <w:lang w:val="en-US"/>
        </w:rPr>
        <w:t>-</w:t>
      </w:r>
      <w:r>
        <w:rPr>
          <w:rStyle w:val="normaltextrun"/>
          <w:sz w:val="20"/>
          <w:szCs w:val="20"/>
          <w:lang w:val="en-US"/>
        </w:rPr>
        <w:t xml:space="preserve">compensation is that </w:t>
      </w:r>
      <w:r w:rsidR="00913887">
        <w:rPr>
          <w:rStyle w:val="normaltextrun"/>
          <w:sz w:val="20"/>
          <w:szCs w:val="20"/>
          <w:lang w:val="en-US"/>
        </w:rPr>
        <w:t xml:space="preserve">it </w:t>
      </w:r>
      <w:r>
        <w:rPr>
          <w:rStyle w:val="normaltextrun"/>
          <w:sz w:val="20"/>
          <w:szCs w:val="20"/>
          <w:lang w:val="en-US"/>
        </w:rPr>
        <w:t xml:space="preserve">should be </w:t>
      </w:r>
      <w:r w:rsidR="00CC66D6">
        <w:rPr>
          <w:rStyle w:val="normaltextrun"/>
          <w:sz w:val="20"/>
          <w:szCs w:val="20"/>
          <w:lang w:val="en-US"/>
        </w:rPr>
        <w:t xml:space="preserve">known by both network and UE the amount of pre-compensation to be used </w:t>
      </w:r>
      <w:proofErr w:type="gramStart"/>
      <w:r w:rsidR="00CC66D6">
        <w:rPr>
          <w:rStyle w:val="normaltextrun"/>
          <w:sz w:val="20"/>
          <w:szCs w:val="20"/>
          <w:lang w:val="en-US"/>
        </w:rPr>
        <w:t>in a given</w:t>
      </w:r>
      <w:proofErr w:type="gramEnd"/>
      <w:r w:rsidR="00CC66D6">
        <w:rPr>
          <w:rStyle w:val="normaltextrun"/>
          <w:sz w:val="20"/>
          <w:szCs w:val="20"/>
          <w:lang w:val="en-US"/>
        </w:rPr>
        <w:t xml:space="preserve"> </w:t>
      </w:r>
      <w:r w:rsidR="00E17124">
        <w:rPr>
          <w:rStyle w:val="normaltextrun"/>
          <w:sz w:val="20"/>
          <w:szCs w:val="20"/>
          <w:lang w:val="en-US"/>
        </w:rPr>
        <w:t xml:space="preserve">UL </w:t>
      </w:r>
      <w:r w:rsidR="00CC66D6">
        <w:rPr>
          <w:rStyle w:val="normaltextrun"/>
          <w:sz w:val="20"/>
          <w:szCs w:val="20"/>
          <w:lang w:val="en-US"/>
        </w:rPr>
        <w:t>transmission</w:t>
      </w:r>
      <w:r w:rsidR="00DA30F1">
        <w:rPr>
          <w:rStyle w:val="normaltextrun"/>
          <w:sz w:val="20"/>
          <w:szCs w:val="20"/>
          <w:lang w:val="en-US"/>
        </w:rPr>
        <w:t xml:space="preserve"> (for </w:t>
      </w:r>
      <w:r w:rsidR="00BE7173">
        <w:rPr>
          <w:rStyle w:val="normaltextrun"/>
          <w:sz w:val="20"/>
          <w:szCs w:val="20"/>
          <w:lang w:val="en-US"/>
        </w:rPr>
        <w:t>PUCCH and PUSCH)</w:t>
      </w:r>
      <w:r w:rsidR="00CC66D6">
        <w:rPr>
          <w:rStyle w:val="normaltextrun"/>
          <w:sz w:val="20"/>
          <w:szCs w:val="20"/>
          <w:lang w:val="en-US"/>
        </w:rPr>
        <w:t xml:space="preserve">. </w:t>
      </w:r>
      <w:r w:rsidR="00B805D0">
        <w:rPr>
          <w:rStyle w:val="normaltextrun"/>
          <w:sz w:val="20"/>
          <w:szCs w:val="20"/>
          <w:lang w:val="en-US"/>
        </w:rPr>
        <w:t xml:space="preserve">From the network perspective, it is important to know exactly how much of the segment is being </w:t>
      </w:r>
      <w:r w:rsidR="006C7B66">
        <w:rPr>
          <w:rStyle w:val="normaltextrun"/>
          <w:sz w:val="20"/>
          <w:szCs w:val="20"/>
          <w:lang w:val="en-US"/>
        </w:rPr>
        <w:t>dropped</w:t>
      </w:r>
      <w:r w:rsidR="00D16543">
        <w:rPr>
          <w:rStyle w:val="normaltextrun"/>
          <w:sz w:val="20"/>
          <w:szCs w:val="20"/>
          <w:lang w:val="en-US"/>
        </w:rPr>
        <w:t>/ blanked</w:t>
      </w:r>
      <w:r w:rsidR="00B805D0">
        <w:rPr>
          <w:rStyle w:val="normaltextrun"/>
          <w:sz w:val="20"/>
          <w:szCs w:val="20"/>
          <w:lang w:val="en-US"/>
        </w:rPr>
        <w:t xml:space="preserve">, so that </w:t>
      </w:r>
      <w:r w:rsidR="002F2CF4">
        <w:rPr>
          <w:rStyle w:val="normaltextrun"/>
          <w:sz w:val="20"/>
          <w:szCs w:val="20"/>
          <w:lang w:val="en-US"/>
        </w:rPr>
        <w:t xml:space="preserve">the UL </w:t>
      </w:r>
      <w:r w:rsidR="002A105D">
        <w:rPr>
          <w:rStyle w:val="normaltextrun"/>
          <w:sz w:val="20"/>
          <w:szCs w:val="20"/>
          <w:lang w:val="en-US"/>
        </w:rPr>
        <w:t xml:space="preserve">transmission is decoded accordingly at the gNB. </w:t>
      </w:r>
      <w:r w:rsidR="009A53F6">
        <w:rPr>
          <w:rStyle w:val="normaltextrun"/>
          <w:sz w:val="20"/>
          <w:szCs w:val="20"/>
          <w:lang w:val="en-US"/>
        </w:rPr>
        <w:t xml:space="preserve">This is feasible, when the UE is RRC Connected, </w:t>
      </w:r>
      <w:proofErr w:type="gramStart"/>
      <w:r w:rsidR="009A53F6">
        <w:rPr>
          <w:rStyle w:val="normaltextrun"/>
          <w:sz w:val="20"/>
          <w:szCs w:val="20"/>
          <w:lang w:val="en-US"/>
        </w:rPr>
        <w:t>i.e.</w:t>
      </w:r>
      <w:proofErr w:type="gramEnd"/>
      <w:r w:rsidR="009A53F6">
        <w:rPr>
          <w:rStyle w:val="normaltextrun"/>
          <w:sz w:val="20"/>
          <w:szCs w:val="20"/>
          <w:lang w:val="en-US"/>
        </w:rPr>
        <w:t xml:space="preserve"> the re</w:t>
      </w:r>
      <w:r w:rsidR="001263D5">
        <w:rPr>
          <w:rStyle w:val="normaltextrun"/>
          <w:sz w:val="20"/>
          <w:szCs w:val="20"/>
          <w:lang w:val="en-US"/>
        </w:rPr>
        <w:t xml:space="preserve">quirement applies to </w:t>
      </w:r>
      <w:r w:rsidR="00292D88">
        <w:rPr>
          <w:rStyle w:val="normaltextrun"/>
          <w:sz w:val="20"/>
          <w:szCs w:val="20"/>
          <w:lang w:val="en-US"/>
        </w:rPr>
        <w:t>PUSCH (NPUSCH for NB-IoT) and PUCCH</w:t>
      </w:r>
      <w:r w:rsidR="005A53A5">
        <w:rPr>
          <w:rStyle w:val="normaltextrun"/>
          <w:sz w:val="20"/>
          <w:szCs w:val="20"/>
          <w:lang w:val="en-US"/>
        </w:rPr>
        <w:t xml:space="preserve">. However, for PRACH (NPRACH for NB-IoT), the network is not aware of the UE capabilities and the UE’s </w:t>
      </w:r>
      <w:proofErr w:type="gramStart"/>
      <w:r w:rsidR="008E6F7D">
        <w:rPr>
          <w:rStyle w:val="normaltextrun"/>
          <w:sz w:val="20"/>
          <w:szCs w:val="20"/>
          <w:lang w:val="en-US"/>
        </w:rPr>
        <w:t>Random Access</w:t>
      </w:r>
      <w:proofErr w:type="gramEnd"/>
      <w:r w:rsidR="008E6F7D">
        <w:rPr>
          <w:rStyle w:val="normaltextrun"/>
          <w:sz w:val="20"/>
          <w:szCs w:val="20"/>
          <w:lang w:val="en-US"/>
        </w:rPr>
        <w:t xml:space="preserve"> attempt. Therefore, the UE can be configured with the segment duration </w:t>
      </w:r>
      <w:r w:rsidR="008E6F7D">
        <w:rPr>
          <w:rStyle w:val="normaltextrun"/>
          <w:sz w:val="20"/>
          <w:szCs w:val="20"/>
          <w:lang w:val="en-US"/>
        </w:rPr>
        <w:lastRenderedPageBreak/>
        <w:t xml:space="preserve">via System Information Broadcast, but it will not be possible to provide the UE-specific </w:t>
      </w:r>
      <w:r w:rsidR="009734E7">
        <w:rPr>
          <w:rStyle w:val="normaltextrun"/>
          <w:sz w:val="20"/>
          <w:szCs w:val="20"/>
          <w:lang w:val="en-US"/>
        </w:rPr>
        <w:t xml:space="preserve">configuration of the dropping method. </w:t>
      </w:r>
      <w:r w:rsidR="00292D88">
        <w:rPr>
          <w:rStyle w:val="normaltextrun"/>
          <w:sz w:val="20"/>
          <w:szCs w:val="20"/>
          <w:lang w:val="en-US"/>
        </w:rPr>
        <w:t xml:space="preserve"> </w:t>
      </w:r>
    </w:p>
    <w:p w14:paraId="6CCFEF15" w14:textId="77777777" w:rsidR="0028102B" w:rsidRDefault="0028102B" w:rsidP="000630AC">
      <w:pPr>
        <w:pStyle w:val="paragraph"/>
        <w:spacing w:before="0" w:beforeAutospacing="0" w:after="0" w:afterAutospacing="0"/>
        <w:textAlignment w:val="baseline"/>
        <w:rPr>
          <w:rStyle w:val="normaltextrun"/>
          <w:sz w:val="20"/>
          <w:szCs w:val="20"/>
          <w:lang w:val="en-US"/>
        </w:rPr>
      </w:pPr>
    </w:p>
    <w:p w14:paraId="67D7B42B" w14:textId="60402464" w:rsidR="00475D43" w:rsidRPr="00FA20C4" w:rsidRDefault="00475D43" w:rsidP="000630AC">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The </w:t>
      </w:r>
      <w:r w:rsidR="00640733">
        <w:rPr>
          <w:rStyle w:val="normaltextrun"/>
          <w:sz w:val="20"/>
          <w:szCs w:val="20"/>
          <w:lang w:val="en-US"/>
        </w:rPr>
        <w:t xml:space="preserve">current RRM requirements </w:t>
      </w:r>
      <w:r w:rsidR="00F03305">
        <w:rPr>
          <w:rStyle w:val="normaltextrun"/>
          <w:sz w:val="20"/>
          <w:szCs w:val="20"/>
          <w:lang w:val="en-US"/>
        </w:rPr>
        <w:t xml:space="preserve">define the </w:t>
      </w:r>
      <w:r w:rsidR="00C47125">
        <w:rPr>
          <w:rStyle w:val="normaltextrun"/>
          <w:sz w:val="20"/>
          <w:szCs w:val="20"/>
          <w:lang w:val="en-US"/>
        </w:rPr>
        <w:t xml:space="preserve">UE shall ensure the transmission timing error is within the limit </w:t>
      </w:r>
      <w:r w:rsidR="00B352EE">
        <w:rPr>
          <w:rStyle w:val="normaltextrun"/>
          <w:sz w:val="20"/>
          <w:szCs w:val="20"/>
          <w:lang w:val="en-US"/>
        </w:rPr>
        <w:t xml:space="preserve">at the first transmission of a repetition period. </w:t>
      </w:r>
    </w:p>
    <w:p w14:paraId="60608C64" w14:textId="77777777" w:rsidR="008439A3" w:rsidRDefault="008439A3" w:rsidP="000630AC">
      <w:pPr>
        <w:pStyle w:val="paragraph"/>
        <w:spacing w:before="0" w:beforeAutospacing="0" w:after="0" w:afterAutospacing="0"/>
        <w:textAlignment w:val="baseline"/>
        <w:rPr>
          <w:rStyle w:val="normaltextrun"/>
          <w:sz w:val="20"/>
          <w:szCs w:val="20"/>
          <w:lang w:val="en-US"/>
        </w:rPr>
      </w:pPr>
    </w:p>
    <w:tbl>
      <w:tblPr>
        <w:tblStyle w:val="TableGrid"/>
        <w:tblW w:w="0" w:type="auto"/>
        <w:tblLook w:val="04A0" w:firstRow="1" w:lastRow="0" w:firstColumn="1" w:lastColumn="0" w:noHBand="0" w:noVBand="1"/>
      </w:tblPr>
      <w:tblGrid>
        <w:gridCol w:w="9617"/>
      </w:tblGrid>
      <w:tr w:rsidR="00E50B6A" w14:paraId="190A1812" w14:textId="77777777" w:rsidTr="00E50B6A">
        <w:tc>
          <w:tcPr>
            <w:tcW w:w="9617" w:type="dxa"/>
          </w:tcPr>
          <w:p w14:paraId="241051EC" w14:textId="77777777" w:rsidR="00E50B6A" w:rsidRPr="00691C10" w:rsidRDefault="00E50B6A" w:rsidP="00E50B6A">
            <w:pPr>
              <w:pStyle w:val="Heading3"/>
              <w:outlineLvl w:val="2"/>
            </w:pPr>
            <w:r w:rsidRPr="00691C10">
              <w:t>7.20.2</w:t>
            </w:r>
            <w:r w:rsidRPr="00691C10">
              <w:tab/>
              <w:t>Requirements</w:t>
            </w:r>
          </w:p>
          <w:p w14:paraId="21238FBF" w14:textId="17C106A5" w:rsidR="00E50B6A" w:rsidRPr="00691C10" w:rsidRDefault="00E50B6A" w:rsidP="00E50B6A">
            <w:r w:rsidRPr="00691C10">
              <w:t xml:space="preserve">The UE initial transmission timing error shall be less than or equal to </w:t>
            </w:r>
            <w:r w:rsidRPr="00691C10">
              <w:rPr>
                <w:rFonts w:ascii="Symbol" w:eastAsia="Symbol" w:hAnsi="Symbol" w:cs="Symbol"/>
              </w:rPr>
              <w:t>±</w:t>
            </w:r>
            <w:proofErr w:type="spellStart"/>
            <w:r w:rsidRPr="00691C10">
              <w:t>T</w:t>
            </w:r>
            <w:r w:rsidRPr="00691C10">
              <w:rPr>
                <w:vertAlign w:val="subscript"/>
              </w:rPr>
              <w:t>e</w:t>
            </w:r>
            <w:proofErr w:type="spellEnd"/>
            <w:r w:rsidRPr="00691C10">
              <w:t xml:space="preserve"> where the timing error limit value </w:t>
            </w:r>
            <w:proofErr w:type="spellStart"/>
            <w:r w:rsidRPr="00691C10">
              <w:t>T</w:t>
            </w:r>
            <w:r w:rsidRPr="00691C10">
              <w:rPr>
                <w:vertAlign w:val="subscript"/>
              </w:rPr>
              <w:t>e</w:t>
            </w:r>
            <w:proofErr w:type="spellEnd"/>
            <w:r w:rsidRPr="00691C10">
              <w:t xml:space="preserve"> is specified in Table 7.20.2-1. </w:t>
            </w:r>
            <w:r w:rsidRPr="001C292E">
              <w:rPr>
                <w:highlight w:val="yellow"/>
              </w:rPr>
              <w:t xml:space="preserve">This requirement applies when it is the first transmission in a DRX cycle or the first transmission in a </w:t>
            </w:r>
            <w:r w:rsidR="00FD736F">
              <w:rPr>
                <w:highlight w:val="yellow"/>
              </w:rPr>
              <w:t xml:space="preserve">segment </w:t>
            </w:r>
            <w:r w:rsidRPr="001C292E">
              <w:rPr>
                <w:highlight w:val="yellow"/>
              </w:rPr>
              <w:t>(R&gt;1) for NPUSCH and NPRACH, the first transmission after an uplink transmission gap in a repetition period (R&gt;1) for NPUSCH and NPRACH transmission, or it is the transmission on PUR.</w:t>
            </w:r>
            <w:r w:rsidRPr="00691C10">
              <w:t xml:space="preserve"> The reference point for the </w:t>
            </w:r>
            <w:r w:rsidRPr="00A00A8F">
              <w:rPr>
                <w:highlight w:val="yellow"/>
              </w:rPr>
              <w:t xml:space="preserve">UE initial transmit timing control requirement shall be the downlink timing of the serving NB-IoT cell minus </w:t>
            </w:r>
            <w:r w:rsidRPr="00D83BE3">
              <w:rPr>
                <w:position w:val="-14"/>
                <w:highlight w:val="yellow"/>
              </w:rPr>
              <w:object w:dxaOrig="2320" w:dyaOrig="380" w14:anchorId="334A3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6pt" o:ole="">
                  <v:imagedata r:id="rId15" o:title=""/>
                </v:shape>
                <o:OLEObject Type="Embed" ProgID="Equation.3" ShapeID="_x0000_i1025" DrawAspect="Content" ObjectID="_1721655967" r:id="rId16"/>
              </w:object>
            </w:r>
            <w:r w:rsidRPr="00A00A8F">
              <w:rPr>
                <w:highlight w:val="yellow"/>
              </w:rPr>
              <w:t>. T</w:t>
            </w:r>
            <w:r w:rsidRPr="00691C10">
              <w:t xml:space="preserve">he downlink timing is defined as the time when the first detected path (in time) of the corresponding downlink frame is received from the serving NB-IoT cell. </w:t>
            </w:r>
            <w:proofErr w:type="spellStart"/>
            <w:r w:rsidRPr="00691C10">
              <w:rPr>
                <w:i/>
              </w:rPr>
              <w:t>N</w:t>
            </w:r>
            <w:r w:rsidRPr="00691C10">
              <w:rPr>
                <w:vertAlign w:val="subscript"/>
              </w:rPr>
              <w:t>TA_Ref</w:t>
            </w:r>
            <w:proofErr w:type="spellEnd"/>
            <w:r w:rsidRPr="00691C10">
              <w:t xml:space="preserve"> for NPRACH is defined as 0. </w:t>
            </w:r>
            <w:r w:rsidRPr="00691C10">
              <w:rPr>
                <w:position w:val="-14"/>
              </w:rPr>
              <w:object w:dxaOrig="1920" w:dyaOrig="380" w14:anchorId="41C0FF56">
                <v:shape id="_x0000_i1026" type="#_x0000_t75" style="width:1in;height:16pt" o:ole="">
                  <v:imagedata r:id="rId17" o:title=""/>
                </v:shape>
                <o:OLEObject Type="Embed" ProgID="Equation.3" ShapeID="_x0000_i1026" DrawAspect="Content" ObjectID="_1721655968" r:id="rId18"/>
              </w:object>
            </w:r>
            <w:r w:rsidRPr="00691C10">
              <w:t xml:space="preserve"> (</w:t>
            </w:r>
            <w:proofErr w:type="gramStart"/>
            <w:r w:rsidRPr="00691C10">
              <w:t>in</w:t>
            </w:r>
            <w:proofErr w:type="gramEnd"/>
            <w:r w:rsidRPr="00691C10">
              <w:t xml:space="preserve"> </w:t>
            </w:r>
            <w:r w:rsidRPr="00691C10">
              <w:rPr>
                <w:i/>
              </w:rPr>
              <w:t>T</w:t>
            </w:r>
            <w:r w:rsidRPr="00691C10">
              <w:rPr>
                <w:i/>
                <w:vertAlign w:val="subscript"/>
              </w:rPr>
              <w:t>s</w:t>
            </w:r>
            <w:r w:rsidRPr="00691C10">
              <w:t xml:space="preserve"> units) for other channels is the difference between UE transmission timing and the Downlink timing immediately after when the last timing advance in clause 7.22 was applied. </w:t>
            </w:r>
            <w:proofErr w:type="spellStart"/>
            <w:r w:rsidRPr="00691C10">
              <w:rPr>
                <w:i/>
              </w:rPr>
              <w:t>N</w:t>
            </w:r>
            <w:r w:rsidRPr="00691C10">
              <w:rPr>
                <w:vertAlign w:val="subscript"/>
              </w:rPr>
              <w:t>TA_Ref</w:t>
            </w:r>
            <w:proofErr w:type="spellEnd"/>
            <w:r w:rsidRPr="00691C10">
              <w:rPr>
                <w:vertAlign w:val="subscript"/>
              </w:rPr>
              <w:t xml:space="preserve"> </w:t>
            </w:r>
            <w:r w:rsidRPr="00691C10">
              <w:t>for other channels is not changed until next timing advance is received.</w:t>
            </w:r>
          </w:p>
          <w:p w14:paraId="6C4E5106" w14:textId="77777777" w:rsidR="00E50B6A" w:rsidRPr="00691C10" w:rsidRDefault="00E50B6A" w:rsidP="00E50B6A">
            <w:pPr>
              <w:pStyle w:val="TH"/>
            </w:pPr>
            <w:r w:rsidRPr="00691C10">
              <w:rPr>
                <w:snapToGrid w:val="0"/>
              </w:rPr>
              <w:t xml:space="preserve">Table 7.20.2-1: </w:t>
            </w:r>
            <w:proofErr w:type="spellStart"/>
            <w:r w:rsidRPr="00691C10">
              <w:rPr>
                <w:snapToGrid w:val="0"/>
              </w:rPr>
              <w:t>T</w:t>
            </w:r>
            <w:r w:rsidRPr="00691C10">
              <w:rPr>
                <w:snapToGrid w:val="0"/>
                <w:vertAlign w:val="subscript"/>
              </w:rPr>
              <w:t>e</w:t>
            </w:r>
            <w:proofErr w:type="spellEnd"/>
            <w:r w:rsidRPr="00691C10">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3"/>
              <w:gridCol w:w="3112"/>
            </w:tblGrid>
            <w:tr w:rsidR="00E50B6A" w:rsidRPr="00691C10" w14:paraId="76DDCEFF" w14:textId="77777777" w:rsidTr="00F226B9">
              <w:trPr>
                <w:cantSplit/>
                <w:jc w:val="center"/>
              </w:trPr>
              <w:tc>
                <w:tcPr>
                  <w:tcW w:w="2396" w:type="pct"/>
                </w:tcPr>
                <w:p w14:paraId="13874DB1" w14:textId="77777777" w:rsidR="00E50B6A" w:rsidRPr="00691C10" w:rsidRDefault="00E50B6A" w:rsidP="00E50B6A">
                  <w:pPr>
                    <w:pStyle w:val="TAH"/>
                    <w:rPr>
                      <w:rFonts w:cs="Arial"/>
                      <w:lang w:eastAsia="en-US"/>
                    </w:rPr>
                  </w:pPr>
                  <w:r w:rsidRPr="00691C10">
                    <w:rPr>
                      <w:rFonts w:cs="Arial"/>
                      <w:lang w:eastAsia="en-US"/>
                    </w:rPr>
                    <w:t>Downlink Bandwidth (MHz)</w:t>
                  </w:r>
                </w:p>
              </w:tc>
              <w:tc>
                <w:tcPr>
                  <w:tcW w:w="2604" w:type="pct"/>
                </w:tcPr>
                <w:p w14:paraId="48BC322D" w14:textId="77777777" w:rsidR="00E50B6A" w:rsidRPr="00691C10" w:rsidRDefault="00E50B6A" w:rsidP="00E50B6A">
                  <w:pPr>
                    <w:pStyle w:val="TAH"/>
                    <w:rPr>
                      <w:rFonts w:cs="Arial"/>
                      <w:lang w:eastAsia="en-US"/>
                    </w:rPr>
                  </w:pPr>
                  <w:proofErr w:type="spellStart"/>
                  <w:r w:rsidRPr="00691C10">
                    <w:rPr>
                      <w:rFonts w:cs="Arial"/>
                      <w:lang w:eastAsia="en-US"/>
                    </w:rPr>
                    <w:t>T</w:t>
                  </w:r>
                  <w:r w:rsidRPr="00691C10">
                    <w:rPr>
                      <w:rFonts w:cs="Arial"/>
                      <w:vertAlign w:val="subscript"/>
                      <w:lang w:eastAsia="en-US"/>
                    </w:rPr>
                    <w:t>e</w:t>
                  </w:r>
                  <w:proofErr w:type="spellEnd"/>
                  <w:r w:rsidRPr="00691C10">
                    <w:rPr>
                      <w:rFonts w:cs="Arial"/>
                      <w:vertAlign w:val="subscript"/>
                      <w:lang w:eastAsia="en-US"/>
                    </w:rPr>
                    <w:t>_</w:t>
                  </w:r>
                </w:p>
              </w:tc>
            </w:tr>
            <w:tr w:rsidR="00E50B6A" w:rsidRPr="00691C10" w14:paraId="69C3F914" w14:textId="77777777" w:rsidTr="00F226B9">
              <w:trPr>
                <w:cantSplit/>
                <w:jc w:val="center"/>
              </w:trPr>
              <w:tc>
                <w:tcPr>
                  <w:tcW w:w="2396" w:type="pct"/>
                </w:tcPr>
                <w:p w14:paraId="365B06FF" w14:textId="77777777" w:rsidR="00E50B6A" w:rsidRPr="00691C10" w:rsidRDefault="00E50B6A" w:rsidP="00E50B6A">
                  <w:pPr>
                    <w:pStyle w:val="TAC"/>
                    <w:rPr>
                      <w:lang w:eastAsia="zh-CN"/>
                    </w:rPr>
                  </w:pPr>
                  <w:r w:rsidRPr="00691C10">
                    <w:rPr>
                      <w:lang w:eastAsia="zh-CN"/>
                    </w:rPr>
                    <w:t>0.18</w:t>
                  </w:r>
                </w:p>
              </w:tc>
              <w:tc>
                <w:tcPr>
                  <w:tcW w:w="2604" w:type="pct"/>
                </w:tcPr>
                <w:p w14:paraId="5D282FF0" w14:textId="77777777" w:rsidR="00E50B6A" w:rsidRPr="00691C10" w:rsidRDefault="00E50B6A" w:rsidP="00E50B6A">
                  <w:pPr>
                    <w:pStyle w:val="TAC"/>
                    <w:rPr>
                      <w:vertAlign w:val="superscript"/>
                    </w:rPr>
                  </w:pPr>
                  <w:r w:rsidRPr="00691C10">
                    <w:t>80*T</w:t>
                  </w:r>
                  <w:r w:rsidRPr="00691C10">
                    <w:rPr>
                      <w:vertAlign w:val="subscript"/>
                    </w:rPr>
                    <w:t>S</w:t>
                  </w:r>
                </w:p>
              </w:tc>
            </w:tr>
            <w:tr w:rsidR="00E50B6A" w:rsidRPr="00691C10" w14:paraId="4F7EFCA5" w14:textId="77777777" w:rsidTr="00F226B9">
              <w:trPr>
                <w:cantSplit/>
                <w:jc w:val="center"/>
              </w:trPr>
              <w:tc>
                <w:tcPr>
                  <w:tcW w:w="5000" w:type="pct"/>
                  <w:gridSpan w:val="2"/>
                </w:tcPr>
                <w:p w14:paraId="1E376DE0" w14:textId="77777777" w:rsidR="00E50B6A" w:rsidRPr="00691C10" w:rsidRDefault="00E50B6A" w:rsidP="00E50B6A">
                  <w:pPr>
                    <w:pStyle w:val="TAN"/>
                    <w:rPr>
                      <w:rFonts w:cs="Arial"/>
                      <w:lang w:eastAsia="en-US"/>
                    </w:rPr>
                  </w:pPr>
                  <w:r w:rsidRPr="00691C10">
                    <w:rPr>
                      <w:rFonts w:cs="Arial"/>
                      <w:lang w:eastAsia="en-US"/>
                    </w:rPr>
                    <w:t>Note 1:</w:t>
                  </w:r>
                  <w:r w:rsidRPr="00691C10">
                    <w:rPr>
                      <w:rFonts w:cs="Arial"/>
                      <w:lang w:eastAsia="en-US"/>
                    </w:rPr>
                    <w:tab/>
                    <w:t>T</w:t>
                  </w:r>
                  <w:r w:rsidRPr="00691C10">
                    <w:rPr>
                      <w:rFonts w:cs="Arial"/>
                      <w:vertAlign w:val="subscript"/>
                      <w:lang w:eastAsia="en-US"/>
                    </w:rPr>
                    <w:t>S</w:t>
                  </w:r>
                  <w:r w:rsidRPr="00691C10">
                    <w:rPr>
                      <w:rFonts w:cs="Arial"/>
                      <w:lang w:eastAsia="en-US"/>
                    </w:rPr>
                    <w:t xml:space="preserve"> is the basic timing unit defined in TS 36.211</w:t>
                  </w:r>
                </w:p>
              </w:tc>
            </w:tr>
          </w:tbl>
          <w:p w14:paraId="55AF30B7" w14:textId="77777777" w:rsidR="00E50B6A" w:rsidRPr="00691C10" w:rsidRDefault="00E50B6A" w:rsidP="00E50B6A"/>
          <w:p w14:paraId="3CECB01A" w14:textId="77777777" w:rsidR="00E50B6A" w:rsidRPr="00691C10" w:rsidRDefault="00E50B6A" w:rsidP="00E50B6A">
            <w:r w:rsidRPr="00691C10">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 is applied such that the UE transmission timing error shall be less than or equal to ±</w:t>
            </w:r>
            <w:proofErr w:type="spellStart"/>
            <w:r w:rsidRPr="00691C10">
              <w:t>T</w:t>
            </w:r>
            <w:r w:rsidRPr="00691C10">
              <w:rPr>
                <w:vertAlign w:val="subscript"/>
              </w:rPr>
              <w:t>e</w:t>
            </w:r>
            <w:proofErr w:type="spellEnd"/>
            <w:r w:rsidRPr="00691C10">
              <w:t xml:space="preserve">, where the timing error limit value </w:t>
            </w:r>
            <w:proofErr w:type="spellStart"/>
            <w:r w:rsidRPr="00691C10">
              <w:t>T</w:t>
            </w:r>
            <w:r w:rsidRPr="00691C10">
              <w:rPr>
                <w:vertAlign w:val="subscript"/>
              </w:rPr>
              <w:t>e</w:t>
            </w:r>
            <w:proofErr w:type="spellEnd"/>
            <w:r w:rsidRPr="00691C10">
              <w:t xml:space="preserve"> is specified in Table 7.20.2-1.</w:t>
            </w:r>
          </w:p>
          <w:p w14:paraId="5F2CA432" w14:textId="77777777" w:rsidR="00E50B6A" w:rsidRPr="00691C10" w:rsidRDefault="00E50B6A" w:rsidP="00E50B6A">
            <w:r w:rsidRPr="00691C10">
              <w:t>When no repetition period is configured, or the configured repetition period is R=1, all adjustments made to the UE uplink timing shall follow these rules:</w:t>
            </w:r>
          </w:p>
          <w:p w14:paraId="4EA3E855" w14:textId="77777777" w:rsidR="00E50B6A" w:rsidRPr="00691C10" w:rsidRDefault="00E50B6A" w:rsidP="00E50B6A">
            <w:pPr>
              <w:pStyle w:val="B1"/>
            </w:pPr>
            <w:r w:rsidRPr="00691C10">
              <w:t>1)</w:t>
            </w:r>
            <w:r w:rsidRPr="00691C10">
              <w:tab/>
              <w:t>The maximum amount of the magnitude of the timing change in one adjustment shall be 58.33*T</w:t>
            </w:r>
            <w:r w:rsidRPr="00691C10">
              <w:rPr>
                <w:vertAlign w:val="subscript"/>
              </w:rPr>
              <w:t>S</w:t>
            </w:r>
            <w:r w:rsidRPr="00691C10">
              <w:t xml:space="preserve"> seconds.</w:t>
            </w:r>
          </w:p>
          <w:p w14:paraId="0114DA60" w14:textId="77777777" w:rsidR="00E50B6A" w:rsidRPr="00691C10" w:rsidRDefault="00E50B6A" w:rsidP="00E50B6A">
            <w:pPr>
              <w:pStyle w:val="B1"/>
            </w:pPr>
            <w:r w:rsidRPr="00691C10">
              <w:t>2)</w:t>
            </w:r>
            <w:r w:rsidRPr="00691C10">
              <w:tab/>
              <w:t>The minimum aggregate adjustment rate shall be 7*T</w:t>
            </w:r>
            <w:r w:rsidRPr="00691C10">
              <w:rPr>
                <w:vertAlign w:val="subscript"/>
              </w:rPr>
              <w:t>S</w:t>
            </w:r>
            <w:r w:rsidRPr="00691C10">
              <w:t xml:space="preserve"> per second.</w:t>
            </w:r>
          </w:p>
          <w:p w14:paraId="180A5205" w14:textId="77777777" w:rsidR="00E50B6A" w:rsidRPr="00691C10" w:rsidRDefault="00E50B6A" w:rsidP="00E50B6A">
            <w:pPr>
              <w:pStyle w:val="B1"/>
            </w:pPr>
            <w:r w:rsidRPr="00691C10">
              <w:t>3)</w:t>
            </w:r>
            <w:r w:rsidRPr="00691C10">
              <w:tab/>
              <w:t>The maximum aggregate adjustment rate shall be 58.33*T</w:t>
            </w:r>
            <w:r w:rsidRPr="00691C10">
              <w:rPr>
                <w:vertAlign w:val="subscript"/>
              </w:rPr>
              <w:t>S</w:t>
            </w:r>
            <w:r w:rsidRPr="00691C10">
              <w:t xml:space="preserve"> per 200ms.</w:t>
            </w:r>
          </w:p>
          <w:p w14:paraId="5EF945AF" w14:textId="77777777" w:rsidR="00E50B6A" w:rsidRPr="00691C10" w:rsidRDefault="00E50B6A" w:rsidP="00E50B6A">
            <w:r w:rsidRPr="001C292E">
              <w:rPr>
                <w:highlight w:val="yellow"/>
              </w:rPr>
              <w:t>When a repetition period is configured on the uplink for which R&gt;1, the UE shall not adjust the uplink transmission timing autonomously during an ongoing repetition period other than at initial transmission as defined above.</w:t>
            </w:r>
          </w:p>
          <w:p w14:paraId="76F92D62" w14:textId="77777777" w:rsidR="00E50B6A" w:rsidRDefault="00E50B6A" w:rsidP="000630AC">
            <w:pPr>
              <w:pStyle w:val="paragraph"/>
              <w:spacing w:before="0" w:beforeAutospacing="0" w:after="0" w:afterAutospacing="0"/>
              <w:textAlignment w:val="baseline"/>
              <w:rPr>
                <w:rStyle w:val="normaltextrun"/>
                <w:sz w:val="20"/>
                <w:szCs w:val="20"/>
                <w:lang w:val="en-US"/>
              </w:rPr>
            </w:pPr>
          </w:p>
          <w:p w14:paraId="5D570D2A" w14:textId="77777777" w:rsidR="005C4307" w:rsidRDefault="005C4307" w:rsidP="000630AC">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w:t>
            </w:r>
          </w:p>
          <w:p w14:paraId="0BFD8CAA" w14:textId="29C74962" w:rsidR="005C4307" w:rsidRDefault="005C4307" w:rsidP="000630AC">
            <w:pPr>
              <w:pStyle w:val="paragraph"/>
              <w:spacing w:before="0" w:beforeAutospacing="0" w:after="0" w:afterAutospacing="0"/>
              <w:textAlignment w:val="baseline"/>
              <w:rPr>
                <w:rStyle w:val="normaltextrun"/>
                <w:sz w:val="20"/>
                <w:szCs w:val="20"/>
                <w:lang w:val="en-US"/>
              </w:rPr>
            </w:pPr>
          </w:p>
        </w:tc>
      </w:tr>
    </w:tbl>
    <w:p w14:paraId="0F7F809E" w14:textId="77777777" w:rsidR="00E50B6A" w:rsidRDefault="00E50B6A" w:rsidP="000630AC">
      <w:pPr>
        <w:pStyle w:val="paragraph"/>
        <w:spacing w:before="0" w:beforeAutospacing="0" w:after="0" w:afterAutospacing="0"/>
        <w:textAlignment w:val="baseline"/>
        <w:rPr>
          <w:rStyle w:val="normaltextrun"/>
          <w:sz w:val="20"/>
          <w:szCs w:val="20"/>
          <w:lang w:val="en-US"/>
        </w:rPr>
      </w:pPr>
    </w:p>
    <w:p w14:paraId="703DE113" w14:textId="6175E7A3" w:rsidR="005D76CC" w:rsidRDefault="005D76CC" w:rsidP="000630AC">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the RAN1 agreement to use segment</w:t>
      </w:r>
      <w:r w:rsidR="005037E0">
        <w:rPr>
          <w:rStyle w:val="normaltextrun"/>
          <w:sz w:val="20"/>
          <w:szCs w:val="20"/>
          <w:lang w:val="en-US"/>
        </w:rPr>
        <w:t>ed repetitions, th</w:t>
      </w:r>
      <w:r w:rsidR="004976BF">
        <w:rPr>
          <w:rStyle w:val="normaltextrun"/>
          <w:sz w:val="20"/>
          <w:szCs w:val="20"/>
          <w:lang w:val="en-US"/>
        </w:rPr>
        <w:t xml:space="preserve">e </w:t>
      </w:r>
      <w:r w:rsidR="005463CA">
        <w:rPr>
          <w:rStyle w:val="normaltextrun"/>
          <w:sz w:val="20"/>
          <w:szCs w:val="20"/>
          <w:lang w:val="en-US"/>
        </w:rPr>
        <w:t>RRM requirement could be</w:t>
      </w:r>
      <w:r w:rsidR="00090C8A">
        <w:rPr>
          <w:rStyle w:val="normaltextrun"/>
          <w:sz w:val="20"/>
          <w:szCs w:val="20"/>
          <w:lang w:val="en-US"/>
        </w:rPr>
        <w:t xml:space="preserve"> updated as follows “</w:t>
      </w:r>
      <w:r w:rsidR="003E3058">
        <w:rPr>
          <w:rStyle w:val="normaltextrun"/>
          <w:sz w:val="20"/>
          <w:szCs w:val="20"/>
          <w:lang w:val="en-US"/>
        </w:rPr>
        <w:t xml:space="preserve">This requirement applies when </w:t>
      </w:r>
      <w:r w:rsidR="00144D8F">
        <w:rPr>
          <w:rStyle w:val="normaltextrun"/>
          <w:sz w:val="20"/>
          <w:szCs w:val="20"/>
          <w:lang w:val="en-US"/>
        </w:rPr>
        <w:t xml:space="preserve">it is ... </w:t>
      </w:r>
      <w:r w:rsidR="00090C8A">
        <w:rPr>
          <w:rStyle w:val="normaltextrun"/>
          <w:sz w:val="20"/>
          <w:szCs w:val="20"/>
          <w:lang w:val="en-US"/>
        </w:rPr>
        <w:t>the first transmission in a se</w:t>
      </w:r>
      <w:r w:rsidR="003E3058">
        <w:rPr>
          <w:rStyle w:val="normaltextrun"/>
          <w:sz w:val="20"/>
          <w:szCs w:val="20"/>
          <w:lang w:val="en-US"/>
        </w:rPr>
        <w:t>gment</w:t>
      </w:r>
      <w:r w:rsidR="003B40D8">
        <w:rPr>
          <w:rStyle w:val="normaltextrun"/>
          <w:sz w:val="20"/>
          <w:szCs w:val="20"/>
          <w:lang w:val="en-US"/>
        </w:rPr>
        <w:t>.</w:t>
      </w:r>
      <w:r w:rsidR="003E3058">
        <w:rPr>
          <w:rStyle w:val="normaltextrun"/>
          <w:sz w:val="20"/>
          <w:szCs w:val="20"/>
          <w:lang w:val="en-US"/>
        </w:rPr>
        <w:t>“</w:t>
      </w:r>
      <w:r w:rsidR="00FD0CEF">
        <w:rPr>
          <w:rStyle w:val="normaltextrun"/>
          <w:sz w:val="20"/>
          <w:szCs w:val="20"/>
          <w:lang w:val="en-US"/>
        </w:rPr>
        <w:t xml:space="preserve">. </w:t>
      </w:r>
      <w:r w:rsidR="00805943">
        <w:rPr>
          <w:rStyle w:val="normaltextrun"/>
          <w:sz w:val="20"/>
          <w:szCs w:val="20"/>
          <w:lang w:val="en-US"/>
        </w:rPr>
        <w:t>As noted above, the requirement would apply to PUSCH</w:t>
      </w:r>
      <w:r w:rsidR="00B13B0C">
        <w:rPr>
          <w:rStyle w:val="normaltextrun"/>
          <w:sz w:val="20"/>
          <w:szCs w:val="20"/>
          <w:lang w:val="en-US"/>
        </w:rPr>
        <w:t>,</w:t>
      </w:r>
      <w:r w:rsidR="00805943">
        <w:rPr>
          <w:rStyle w:val="normaltextrun"/>
          <w:sz w:val="20"/>
          <w:szCs w:val="20"/>
          <w:lang w:val="en-US"/>
        </w:rPr>
        <w:t xml:space="preserve"> PUCCH </w:t>
      </w:r>
      <w:r w:rsidR="00B13B0C">
        <w:rPr>
          <w:rStyle w:val="normaltextrun"/>
          <w:sz w:val="20"/>
          <w:szCs w:val="20"/>
          <w:lang w:val="en-US"/>
        </w:rPr>
        <w:t xml:space="preserve">and PRACH </w:t>
      </w:r>
      <w:r w:rsidR="00805943">
        <w:rPr>
          <w:rStyle w:val="normaltextrun"/>
          <w:sz w:val="20"/>
          <w:szCs w:val="20"/>
          <w:lang w:val="en-US"/>
        </w:rPr>
        <w:t xml:space="preserve">for eMTC and to NPUSCH </w:t>
      </w:r>
      <w:r w:rsidR="00DE7BB6">
        <w:rPr>
          <w:rStyle w:val="normaltextrun"/>
          <w:sz w:val="20"/>
          <w:szCs w:val="20"/>
          <w:lang w:val="en-US"/>
        </w:rPr>
        <w:t xml:space="preserve">and NPRACH </w:t>
      </w:r>
      <w:r w:rsidR="00805943">
        <w:rPr>
          <w:rStyle w:val="normaltextrun"/>
          <w:sz w:val="20"/>
          <w:szCs w:val="20"/>
          <w:lang w:val="en-US"/>
        </w:rPr>
        <w:t xml:space="preserve">for </w:t>
      </w:r>
      <w:r w:rsidR="00DE7BB6">
        <w:rPr>
          <w:rStyle w:val="normaltextrun"/>
          <w:sz w:val="20"/>
          <w:szCs w:val="20"/>
          <w:lang w:val="en-US"/>
        </w:rPr>
        <w:t xml:space="preserve">NB-IoT. </w:t>
      </w:r>
    </w:p>
    <w:p w14:paraId="77B007A8" w14:textId="77777777" w:rsidR="005D76CC" w:rsidRPr="00FA20C4" w:rsidRDefault="005D76CC" w:rsidP="000630AC">
      <w:pPr>
        <w:pStyle w:val="paragraph"/>
        <w:spacing w:before="0" w:beforeAutospacing="0" w:after="0" w:afterAutospacing="0"/>
        <w:textAlignment w:val="baseline"/>
        <w:rPr>
          <w:rStyle w:val="normaltextrun"/>
          <w:sz w:val="20"/>
          <w:szCs w:val="20"/>
          <w:lang w:val="en-US"/>
        </w:rPr>
      </w:pPr>
    </w:p>
    <w:p w14:paraId="6356263E" w14:textId="0C5CD4E8" w:rsidR="000630AC" w:rsidRDefault="000630AC" w:rsidP="000630AC">
      <w:pPr>
        <w:pStyle w:val="paragraph"/>
        <w:spacing w:before="0" w:beforeAutospacing="0" w:after="0" w:afterAutospacing="0"/>
        <w:textAlignment w:val="baseline"/>
        <w:rPr>
          <w:rStyle w:val="eop"/>
          <w:rFonts w:eastAsia="SimSun"/>
          <w:sz w:val="20"/>
          <w:lang w:val="en-US"/>
        </w:rPr>
      </w:pPr>
      <w:r w:rsidRPr="00FA20C4">
        <w:rPr>
          <w:rStyle w:val="normaltextrun"/>
          <w:sz w:val="20"/>
          <w:szCs w:val="20"/>
          <w:lang w:val="en-US"/>
        </w:rPr>
        <w:t xml:space="preserve"> </w:t>
      </w:r>
      <w:r>
        <w:rPr>
          <w:rStyle w:val="normaltextrun"/>
          <w:sz w:val="20"/>
          <w:szCs w:val="20"/>
          <w:lang w:val="en-GB"/>
        </w:rPr>
        <w:t>insert samples/ puncture OFDM symbols, slots, subframes in the overlapping parts of the segments. In cases in which there is a gap for the transmission of the different segments, the UE is allowed to blank subframes or slots. In both cases, the total transmission time is not changed. In the RAN1 LS, RAN1 asked RAN4 to prioritize the UL segmented transmission for UL synchronization for IoT NTN work.</w:t>
      </w:r>
      <w:r w:rsidRPr="00295D92">
        <w:rPr>
          <w:rStyle w:val="eop"/>
          <w:rFonts w:eastAsia="SimSun"/>
          <w:sz w:val="20"/>
          <w:lang w:val="en-US"/>
        </w:rPr>
        <w:t> </w:t>
      </w:r>
    </w:p>
    <w:p w14:paraId="2C7D4CFE" w14:textId="77777777" w:rsidR="00B628F9" w:rsidRDefault="00B628F9" w:rsidP="000630AC">
      <w:pPr>
        <w:pStyle w:val="paragraph"/>
        <w:spacing w:before="0" w:beforeAutospacing="0" w:after="0" w:afterAutospacing="0"/>
        <w:textAlignment w:val="baseline"/>
        <w:rPr>
          <w:rStyle w:val="eop"/>
          <w:rFonts w:eastAsia="SimSun"/>
          <w:sz w:val="20"/>
          <w:lang w:val="en-US"/>
        </w:rPr>
      </w:pPr>
    </w:p>
    <w:p w14:paraId="29F4CFD2" w14:textId="063375E9" w:rsidR="00B628F9" w:rsidRPr="00B636A0" w:rsidRDefault="00B636A0" w:rsidP="000630AC">
      <w:pPr>
        <w:pStyle w:val="paragraph"/>
        <w:spacing w:before="0" w:beforeAutospacing="0" w:after="0" w:afterAutospacing="0"/>
        <w:textAlignment w:val="baseline"/>
        <w:rPr>
          <w:rStyle w:val="eop"/>
          <w:rFonts w:eastAsia="SimSun"/>
          <w:sz w:val="20"/>
          <w:lang w:val="en-US"/>
        </w:rPr>
      </w:pPr>
      <w:r w:rsidRPr="00B636A0">
        <w:rPr>
          <w:rStyle w:val="eop"/>
          <w:rFonts w:eastAsia="SimSun"/>
          <w:sz w:val="20"/>
          <w:lang w:val="en-US"/>
        </w:rPr>
        <w:t>In terrestrial eMTC / NB-Io</w:t>
      </w:r>
      <w:r>
        <w:rPr>
          <w:rStyle w:val="eop"/>
          <w:rFonts w:eastAsia="SimSun"/>
          <w:sz w:val="20"/>
          <w:lang w:val="en-US"/>
        </w:rPr>
        <w:t xml:space="preserve">T, the RAN4 requirements are defined in terms of the TA </w:t>
      </w:r>
    </w:p>
    <w:p w14:paraId="58890E36" w14:textId="77777777" w:rsidR="003C4B8E" w:rsidRPr="00B636A0" w:rsidRDefault="003C4B8E" w:rsidP="000630AC">
      <w:pPr>
        <w:pStyle w:val="paragraph"/>
        <w:spacing w:before="0" w:beforeAutospacing="0" w:after="0" w:afterAutospacing="0"/>
        <w:textAlignment w:val="baseline"/>
        <w:rPr>
          <w:rFonts w:ascii="Segoe UI" w:hAnsi="Segoe UI" w:cs="Segoe UI"/>
          <w:sz w:val="18"/>
          <w:szCs w:val="18"/>
          <w:lang w:val="en-US"/>
        </w:rPr>
      </w:pPr>
    </w:p>
    <w:p w14:paraId="7B0615E0" w14:textId="3EC81C78" w:rsidR="000630AC" w:rsidRPr="00295D92" w:rsidRDefault="000630AC" w:rsidP="000630AC">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GB"/>
        </w:rPr>
        <w:t>There is a performance degradation caused by the UE being allowed to drop part of the overlapping segments, which needs to be considered in the demodulation requirements</w:t>
      </w:r>
      <w:r w:rsidR="00370845">
        <w:rPr>
          <w:rStyle w:val="normaltextrun"/>
          <w:sz w:val="20"/>
          <w:szCs w:val="20"/>
          <w:lang w:val="en-GB"/>
        </w:rPr>
        <w:t xml:space="preserve">. The performance degradation will be particularly </w:t>
      </w:r>
      <w:r w:rsidR="00DE1B5F">
        <w:rPr>
          <w:rStyle w:val="normaltextrun"/>
          <w:sz w:val="20"/>
          <w:szCs w:val="20"/>
          <w:lang w:val="en-GB"/>
        </w:rPr>
        <w:t xml:space="preserve">high if </w:t>
      </w:r>
      <w:r w:rsidR="00D30A4C">
        <w:rPr>
          <w:rStyle w:val="normaltextrun"/>
          <w:sz w:val="20"/>
          <w:szCs w:val="20"/>
          <w:lang w:val="en-GB"/>
        </w:rPr>
        <w:t xml:space="preserve">the UE drops the same part of the segment </w:t>
      </w:r>
      <w:r w:rsidR="0091567B">
        <w:rPr>
          <w:rStyle w:val="normaltextrun"/>
          <w:sz w:val="20"/>
          <w:szCs w:val="20"/>
          <w:lang w:val="en-GB"/>
        </w:rPr>
        <w:t>at every new segment</w:t>
      </w:r>
      <w:r w:rsidR="007F7324">
        <w:rPr>
          <w:rStyle w:val="normaltextrun"/>
          <w:sz w:val="20"/>
          <w:szCs w:val="20"/>
          <w:lang w:val="en-GB"/>
        </w:rPr>
        <w:t>, for example always dropping the first symbol of the first repetition</w:t>
      </w:r>
      <w:r w:rsidR="00742C3A">
        <w:rPr>
          <w:rStyle w:val="normaltextrun"/>
          <w:sz w:val="20"/>
          <w:szCs w:val="20"/>
          <w:lang w:val="en-GB"/>
        </w:rPr>
        <w:t xml:space="preserve">. If the segment duration is </w:t>
      </w:r>
      <w:proofErr w:type="gramStart"/>
      <w:r w:rsidR="00742C3A">
        <w:rPr>
          <w:rStyle w:val="normaltextrun"/>
          <w:sz w:val="20"/>
          <w:szCs w:val="20"/>
          <w:lang w:val="en-GB"/>
        </w:rPr>
        <w:t>short</w:t>
      </w:r>
      <w:proofErr w:type="gramEnd"/>
      <w:r w:rsidR="00730E3B">
        <w:rPr>
          <w:rStyle w:val="normaltextrun"/>
          <w:sz w:val="20"/>
          <w:szCs w:val="20"/>
          <w:lang w:val="en-GB"/>
        </w:rPr>
        <w:t xml:space="preserve"> it means the network has limited possibilities to recover </w:t>
      </w:r>
      <w:r w:rsidR="00422169">
        <w:rPr>
          <w:rStyle w:val="normaltextrun"/>
          <w:sz w:val="20"/>
          <w:szCs w:val="20"/>
          <w:lang w:val="en-GB"/>
        </w:rPr>
        <w:t>from the reduced number of repetitions of that particular symbol</w:t>
      </w:r>
      <w:r>
        <w:rPr>
          <w:rStyle w:val="normaltextrun"/>
          <w:sz w:val="20"/>
          <w:szCs w:val="20"/>
          <w:lang w:val="en-GB"/>
        </w:rPr>
        <w:t>. In terms of core RRM requirements, it is important to investigate whether/how the Timing advance and Timing requirements will be impacted by the segmented transmissions.</w:t>
      </w:r>
      <w:r w:rsidRPr="00295D92">
        <w:rPr>
          <w:rStyle w:val="eop"/>
          <w:rFonts w:eastAsia="SimSun"/>
          <w:sz w:val="20"/>
          <w:lang w:val="en-US"/>
        </w:rPr>
        <w:t> </w:t>
      </w:r>
    </w:p>
    <w:p w14:paraId="33822E28" w14:textId="77777777" w:rsidR="000630AC" w:rsidRPr="00295D92" w:rsidRDefault="000630AC" w:rsidP="00E55820">
      <w:pPr>
        <w:pStyle w:val="RAN4proposal"/>
      </w:pPr>
      <w:r>
        <w:rPr>
          <w:rStyle w:val="normaltextrun"/>
          <w:bCs/>
          <w:szCs w:val="20"/>
          <w:lang w:val="en-GB"/>
        </w:rPr>
        <w:lastRenderedPageBreak/>
        <w:t>RAN4 to prioritize the definition of requirements for UE transmit timing, UE timer accuracy and timing advance for eMTC/NB-IoT devices, considering the impact of UL segmented transmission for UL synchronization.</w:t>
      </w:r>
      <w:r w:rsidRPr="00295D92">
        <w:rPr>
          <w:rStyle w:val="eop"/>
          <w:rFonts w:eastAsia="SimSun"/>
          <w:bCs/>
        </w:rPr>
        <w:t> </w:t>
      </w:r>
    </w:p>
    <w:p w14:paraId="595EC770" w14:textId="564CD9BD" w:rsidR="002A0689" w:rsidRDefault="005D4393" w:rsidP="005D4393">
      <w:pPr>
        <w:pStyle w:val="RAN4observation0"/>
      </w:pPr>
      <w:r>
        <w:t xml:space="preserve">The TN eMTC / NB-IoT UL timing requirements do not allow the timing adjustment during a UL repetition period. </w:t>
      </w:r>
    </w:p>
    <w:p w14:paraId="7B7E994A" w14:textId="03567113" w:rsidR="005D4393" w:rsidRDefault="002D0B1D" w:rsidP="00B04BEA">
      <w:pPr>
        <w:pStyle w:val="RAN4proposal"/>
        <w:numPr>
          <w:ilvl w:val="0"/>
          <w:numId w:val="2"/>
        </w:numPr>
      </w:pPr>
      <w:r>
        <w:t>RAN4 to define requirements considering timing adjustment during a UL repetition period.</w:t>
      </w:r>
    </w:p>
    <w:p w14:paraId="5069F6B2" w14:textId="26C85617" w:rsidR="00E672C9" w:rsidRDefault="00E672C9" w:rsidP="00E672C9">
      <w:r>
        <w:t xml:space="preserve">Another change introduced in IoT NTN is the </w:t>
      </w:r>
      <w:r w:rsidR="00AD0B3A">
        <w:t xml:space="preserve">transmission reference point which considers the </w:t>
      </w:r>
      <w:proofErr w:type="spellStart"/>
      <w:r w:rsidR="004335E5">
        <w:t>eNodeB</w:t>
      </w:r>
      <w:proofErr w:type="spellEnd"/>
      <w:r w:rsidR="004335E5">
        <w:t xml:space="preserve"> location, but also depends on the satellite position. </w:t>
      </w:r>
      <w:r w:rsidR="00364E37">
        <w:t xml:space="preserve">The current requirements for IoT </w:t>
      </w:r>
      <w:r w:rsidR="000D4E5D">
        <w:t xml:space="preserve">consider that the </w:t>
      </w:r>
      <w:r w:rsidR="000D4E5D" w:rsidRPr="0044516C">
        <w:t xml:space="preserve">initial transmit timing control requirement shall be the downlink timing of the serving NB-IoT cell minus </w:t>
      </w:r>
      <w:r w:rsidR="000D4E5D" w:rsidRPr="0044516C">
        <w:rPr>
          <w:position w:val="-14"/>
        </w:rPr>
        <w:object w:dxaOrig="2320" w:dyaOrig="380" w14:anchorId="3D64EA7E">
          <v:shape id="_x0000_i1027" type="#_x0000_t75" style="width:87pt;height:16pt" o:ole="">
            <v:imagedata r:id="rId15" o:title=""/>
          </v:shape>
          <o:OLEObject Type="Embed" ProgID="Equation.3" ShapeID="_x0000_i1027" DrawAspect="Content" ObjectID="_1721655969" r:id="rId19"/>
        </w:object>
      </w:r>
      <w:r w:rsidR="000D4E5D" w:rsidRPr="0044516C">
        <w:t>.</w:t>
      </w:r>
      <w:r w:rsidR="000D4E5D">
        <w:t xml:space="preserve"> This needs to be updated considering RAN1 </w:t>
      </w:r>
      <w:r w:rsidR="006B0046">
        <w:t>specification in TS 36.211 and TS 36.213</w:t>
      </w:r>
      <w:r w:rsidR="007607E8">
        <w:t xml:space="preserve">, which define the UE also accounts for the TA common </w:t>
      </w:r>
      <w:r w:rsidR="001E5DE3">
        <w:t>and UE-specific TA adjustment</w:t>
      </w:r>
      <w:r w:rsidR="00D5100F">
        <w:t xml:space="preserve">. The former is obtained </w:t>
      </w:r>
      <w:r w:rsidR="00B60E71">
        <w:t>via</w:t>
      </w:r>
      <w:r w:rsidR="00D5100F">
        <w:t xml:space="preserve"> </w:t>
      </w:r>
      <w:r w:rsidR="00B60E71">
        <w:t>satellite assistance information in SIB31, while the latter is based on satellite ephemeris (from SIB31) and UE location information</w:t>
      </w:r>
      <w:r w:rsidR="000D4E5D">
        <w:t xml:space="preserve">: </w:t>
      </w:r>
    </w:p>
    <w:tbl>
      <w:tblPr>
        <w:tblStyle w:val="TableGrid"/>
        <w:tblW w:w="0" w:type="auto"/>
        <w:tblLook w:val="04A0" w:firstRow="1" w:lastRow="0" w:firstColumn="1" w:lastColumn="0" w:noHBand="0" w:noVBand="1"/>
      </w:tblPr>
      <w:tblGrid>
        <w:gridCol w:w="9617"/>
      </w:tblGrid>
      <w:tr w:rsidR="000D4E5D" w14:paraId="0744C2FA" w14:textId="77777777" w:rsidTr="000D4E5D">
        <w:tc>
          <w:tcPr>
            <w:tcW w:w="9617" w:type="dxa"/>
          </w:tcPr>
          <w:p w14:paraId="7A9CE109" w14:textId="3C8571D1" w:rsidR="000D4E5D" w:rsidRPr="00A00A8F" w:rsidRDefault="000D5868" w:rsidP="00E672C9">
            <w:pPr>
              <w:rPr>
                <w:b/>
              </w:rPr>
            </w:pPr>
            <w:r>
              <w:rPr>
                <w:b/>
                <w:bCs/>
              </w:rPr>
              <w:t>TS 36.211</w:t>
            </w:r>
          </w:p>
          <w:p w14:paraId="45F76F56" w14:textId="77777777" w:rsidR="002A5E12" w:rsidRDefault="002A5E12" w:rsidP="002A5E12">
            <w:pPr>
              <w:pStyle w:val="Heading2"/>
              <w:keepNext w:val="0"/>
              <w:keepLines w:val="0"/>
              <w:widowControl w:val="0"/>
              <w:outlineLvl w:val="1"/>
            </w:pPr>
            <w:bookmarkStart w:id="3" w:name="_Toc454818106"/>
            <w:r>
              <w:t>8.1</w:t>
            </w:r>
            <w:r>
              <w:tab/>
              <w:t>Uplink-downlink frame timing</w:t>
            </w:r>
            <w:bookmarkEnd w:id="3"/>
          </w:p>
          <w:p w14:paraId="4077158D" w14:textId="77777777" w:rsidR="002A5E12" w:rsidRDefault="002A5E12" w:rsidP="002A5E12">
            <w:pPr>
              <w:widowControl w:val="0"/>
            </w:pPr>
            <w:r>
              <w:t xml:space="preserve">Transmission of the uplink radio frame number </w:t>
            </w:r>
            <w:r>
              <w:rPr>
                <w:rFonts w:eastAsia="Times New Roman" w:cs="Times New Roman"/>
                <w:position w:val="-6"/>
                <w:szCs w:val="20"/>
                <w:lang w:val="en-GB"/>
              </w:rPr>
              <w:object w:dxaOrig="149" w:dyaOrig="285" w14:anchorId="0F87B6C4">
                <v:shape id="_x0000_i1028" type="#_x0000_t75" style="width:7.5pt;height:14.5pt" o:ole="">
                  <v:imagedata r:id="rId20" o:title=""/>
                </v:shape>
                <o:OLEObject Type="Embed" ProgID="Equation.3" ShapeID="_x0000_i1028" DrawAspect="Content" ObjectID="_1721655970" r:id="rId21"/>
              </w:object>
            </w:r>
            <w:r>
              <w:t xml:space="preserve"> from the UE shall start </w:t>
            </w:r>
            <m:oMath>
              <m:sSub>
                <m:sSubPr>
                  <m:ctrlPr>
                    <w:rPr>
                      <w:rFonts w:ascii="Cambria Math" w:hAnsi="Cambria Math"/>
                      <w:i/>
                      <w:lang w:val="en-GB"/>
                    </w:rPr>
                  </m:ctrlPr>
                </m:sSubPr>
                <m:e>
                  <m:r>
                    <w:rPr>
                      <w:rFonts w:ascii="Cambria Math" w:hAnsi="Cambria Math"/>
                    </w:rPr>
                    <m:t>T</m:t>
                  </m:r>
                </m:e>
                <m:sub>
                  <m:r>
                    <m:rPr>
                      <m:nor/>
                    </m:rPr>
                    <w:rPr>
                      <w:rFonts w:ascii="Cambria Math" w:hAnsi="Cambria Math"/>
                    </w:rPr>
                    <m:t>TA</m:t>
                  </m:r>
                </m:sub>
              </m:sSub>
              <m:r>
                <w:rPr>
                  <w:rFonts w:ascii="Cambria Math" w:hAnsi="Cambria Math"/>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lang w:val="en-GB"/>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lang w:val="en-GB"/>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lang w:val="en-GB"/>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sSub>
                <m:sSubPr>
                  <m:ctrlPr>
                    <w:rPr>
                      <w:rFonts w:ascii="Cambria Math" w:hAnsi="Cambria Math"/>
                      <w:i/>
                      <w:lang w:val="en-GB"/>
                    </w:rPr>
                  </m:ctrlPr>
                </m:sSubPr>
                <m:e>
                  <m:r>
                    <w:rPr>
                      <w:rFonts w:ascii="Cambria Math" w:hAnsi="Cambria Math"/>
                    </w:rPr>
                    <m:t>T</m:t>
                  </m:r>
                </m:e>
                <m:sub>
                  <m:r>
                    <m:rPr>
                      <m:nor/>
                    </m:rPr>
                    <w:rPr>
                      <w:rFonts w:ascii="Cambria Math" w:hAnsi="Cambria Math"/>
                    </w:rPr>
                    <m:t>s</m:t>
                  </m:r>
                </m:sub>
              </m:sSub>
            </m:oMath>
            <w:r>
              <w:t xml:space="preserve"> seconds before the start of the corresponding downlink radio frame at the UE.</w:t>
            </w:r>
          </w:p>
          <w:p w14:paraId="33829DDC" w14:textId="77777777" w:rsidR="002A5E12" w:rsidRDefault="002A5E12" w:rsidP="002A5E12">
            <w:pPr>
              <w:widowControl w:val="0"/>
            </w:pPr>
          </w:p>
          <w:p w14:paraId="34EEE062" w14:textId="77777777" w:rsidR="002A5E12" w:rsidRDefault="002A5E12" w:rsidP="002A5E12">
            <w:pPr>
              <w:pStyle w:val="TH"/>
            </w:pPr>
            <w:r>
              <w:object w:dxaOrig="5488" w:dyaOrig="1712" w14:anchorId="647B3399">
                <v:shape id="_x0000_i1029" type="#_x0000_t75" style="width:274.5pt;height:85.5pt" o:ole="">
                  <v:imagedata r:id="rId22" o:title=""/>
                </v:shape>
                <o:OLEObject Type="Embed" ProgID="Visio.Drawing.11" ShapeID="_x0000_i1029" DrawAspect="Content" ObjectID="_1721655971" r:id="rId23"/>
              </w:object>
            </w:r>
          </w:p>
          <w:p w14:paraId="4B22D2D0" w14:textId="77777777" w:rsidR="002A5E12" w:rsidRPr="009A6264" w:rsidRDefault="002A5E12" w:rsidP="002A5E12">
            <w:pPr>
              <w:pStyle w:val="TF"/>
              <w:keepLines w:val="0"/>
              <w:widowControl w:val="0"/>
              <w:rPr>
                <w:lang w:val="en-US"/>
              </w:rPr>
            </w:pPr>
            <w:r w:rsidRPr="009A6264">
              <w:rPr>
                <w:lang w:val="en-US"/>
              </w:rPr>
              <w:t>Figure 8.1-1: Uplink-downlink timing relation</w:t>
            </w:r>
          </w:p>
          <w:p w14:paraId="11FE4CC8" w14:textId="77777777" w:rsidR="002A5E12" w:rsidRDefault="002A5E12" w:rsidP="002A5E12">
            <w:pPr>
              <w:widowControl w:val="0"/>
              <w:rPr>
                <w:lang w:eastAsia="ko-KR"/>
              </w:rPr>
            </w:pPr>
            <w:r>
              <w:rPr>
                <w:lang w:eastAsia="ko-KR"/>
              </w:rPr>
              <w:t xml:space="preserve">Except for the cases mentioned in </w:t>
            </w:r>
            <w:r>
              <w:t>Table 8.1-1, Table 8.1-2 and Table 8.1-3</w:t>
            </w:r>
            <w:r>
              <w:rPr>
                <w:lang w:eastAsia="ko-KR"/>
              </w:rPr>
              <w:t xml:space="preserve">, the range of </w:t>
            </w:r>
            <w:r>
              <w:rPr>
                <w:rFonts w:eastAsia="Times New Roman" w:cs="Times New Roman"/>
                <w:position w:val="-8"/>
                <w:szCs w:val="20"/>
                <w:lang w:val="en-GB"/>
              </w:rPr>
              <w:object w:dxaOrig="435" w:dyaOrig="285" w14:anchorId="65776FD6">
                <v:shape id="_x0000_i1030" type="#_x0000_t75" style="width:22pt;height:14.5pt" o:ole="">
                  <v:imagedata r:id="rId24" o:title=""/>
                </v:shape>
                <o:OLEObject Type="Embed" ProgID="Equation.3" ShapeID="_x0000_i1030" DrawAspect="Content" ObjectID="_1721655972" r:id="rId25"/>
              </w:object>
            </w:r>
            <w:r>
              <w:t xml:space="preserve"> is: </w:t>
            </w:r>
            <w:r>
              <w:rPr>
                <w:rFonts w:eastAsia="Times New Roman" w:cs="Times New Roman"/>
                <w:position w:val="-10"/>
                <w:szCs w:val="20"/>
                <w:lang w:val="en-GB" w:eastAsia="ko-KR"/>
              </w:rPr>
              <w:object w:dxaOrig="1440" w:dyaOrig="285" w14:anchorId="320A5D3A">
                <v:shape id="_x0000_i1031" type="#_x0000_t75" style="width:1in;height:14.5pt" o:ole="">
                  <v:imagedata r:id="rId26" o:title=""/>
                </v:shape>
                <o:OLEObject Type="Embed" ProgID="Equation.3" ShapeID="_x0000_i1031" DrawAspect="Content" ObjectID="_1721655973" r:id="rId27"/>
              </w:object>
            </w:r>
            <w:r>
              <w:rPr>
                <w:lang w:eastAsia="ko-KR"/>
              </w:rPr>
              <w:t>.</w:t>
            </w:r>
          </w:p>
          <w:p w14:paraId="63D4589D" w14:textId="77777777" w:rsidR="002A5E12" w:rsidRDefault="002A5E12" w:rsidP="002A5E12">
            <w:pPr>
              <w:widowControl w:val="0"/>
            </w:pPr>
            <w:r>
              <w:t xml:space="preserve">For frame structure type 1 </w:t>
            </w:r>
            <w:r>
              <w:rPr>
                <w:rFonts w:eastAsia="Times New Roman" w:cs="Times New Roman"/>
                <w:position w:val="-10"/>
                <w:szCs w:val="20"/>
                <w:lang w:val="en-GB"/>
              </w:rPr>
              <w:object w:dxaOrig="1155" w:dyaOrig="285" w14:anchorId="52A756E8">
                <v:shape id="_x0000_i1032" type="#_x0000_t75" style="width:58pt;height:14.5pt" o:ole="">
                  <v:imagedata r:id="rId28" o:title=""/>
                </v:shape>
                <o:OLEObject Type="Embed" ProgID="Equation.3" ShapeID="_x0000_i1032" DrawAspect="Content" ObjectID="_1721655974" r:id="rId29"/>
              </w:object>
            </w:r>
            <w:r>
              <w:t xml:space="preserve"> and for frame structure type 2 </w:t>
            </w:r>
            <w:r>
              <w:rPr>
                <w:rFonts w:eastAsia="Times New Roman" w:cs="Times New Roman"/>
                <w:position w:val="-10"/>
                <w:szCs w:val="20"/>
                <w:lang w:val="en-GB"/>
              </w:rPr>
              <w:object w:dxaOrig="1291" w:dyaOrig="285" w14:anchorId="78BDDE24">
                <v:shape id="_x0000_i1033" type="#_x0000_t75" style="width:64.5pt;height:14.5pt" o:ole="">
                  <v:imagedata r:id="rId30" o:title=""/>
                </v:shape>
                <o:OLEObject Type="Embed" ProgID="Equation.3" ShapeID="_x0000_i1033" DrawAspect="Content" ObjectID="_1721655975" r:id="rId31"/>
              </w:object>
            </w:r>
            <w:r>
              <w:t xml:space="preserve"> unless stated otherwise in [4]. Note that not all slots in a radio frame may be transmitted. One example hereof is TDD, where only a subset of the slots in a radio frame is transmitted.</w:t>
            </w:r>
          </w:p>
          <w:p w14:paraId="64587592" w14:textId="77777777" w:rsidR="002A5E12" w:rsidRDefault="002A5E12" w:rsidP="002A5E12">
            <w:pPr>
              <w:widowControl w:val="0"/>
            </w:pPr>
            <w:r>
              <w:rPr>
                <w:rFonts w:eastAsia="Times New Roman" w:cs="Times New Roman"/>
                <w:position w:val="-8"/>
                <w:szCs w:val="20"/>
                <w:lang w:val="en-GB"/>
              </w:rPr>
              <w:object w:dxaOrig="435" w:dyaOrig="285" w14:anchorId="26FFFF72">
                <v:shape id="_x0000_i1034" type="#_x0000_t75" style="width:22pt;height:14.5pt" o:ole="">
                  <v:imagedata r:id="rId24" o:title=""/>
                </v:shape>
                <o:OLEObject Type="Embed" ProgID="Equation.3" ShapeID="_x0000_i1034" DrawAspect="Content" ObjectID="_1721655976" r:id="rId32"/>
              </w:object>
            </w:r>
            <w:r>
              <w:t xml:space="preserve"> is defined in different ranges depending on the UE configuration according to Table 8.1-1, Table </w:t>
            </w:r>
            <w:proofErr w:type="gramStart"/>
            <w:r>
              <w:t>8.1-2</w:t>
            </w:r>
            <w:proofErr w:type="gramEnd"/>
            <w:r>
              <w:t xml:space="preserve"> and Table 8.1-3. In case of </w:t>
            </w:r>
            <w:proofErr w:type="spellStart"/>
            <w:r>
              <w:t>subslot</w:t>
            </w:r>
            <w:proofErr w:type="spellEnd"/>
            <w:r>
              <w:t xml:space="preserve"> based transmission (Table 8.1-2 and Table 8.1-3), the UE is configured by higher layer </w:t>
            </w:r>
            <w:proofErr w:type="spellStart"/>
            <w:r>
              <w:t>signalling</w:t>
            </w:r>
            <w:proofErr w:type="spellEnd"/>
            <w:r>
              <w:t xml:space="preserve"> a processing timeline and an associated range of timing advance.</w:t>
            </w:r>
          </w:p>
          <w:p w14:paraId="30A34984" w14:textId="77777777" w:rsidR="002A5E12" w:rsidRDefault="002A5E12" w:rsidP="002A5E12">
            <w:pPr>
              <w:widowControl w:val="0"/>
            </w:pPr>
            <w:r>
              <w:t xml:space="preserve">The quantity </w:t>
            </w:r>
            <m:oMath>
              <m:sSubSup>
                <m:sSubSupPr>
                  <m:ctrlPr>
                    <w:rPr>
                      <w:rFonts w:ascii="Cambria Math" w:hAnsi="Cambria Math"/>
                      <w:i/>
                      <w:lang w:val="en-GB"/>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proofErr w:type="spellStart"/>
            <w:r>
              <w:rPr>
                <w:i/>
                <w:iCs/>
              </w:rPr>
              <w:t>TACommon</w:t>
            </w:r>
            <w:proofErr w:type="spellEnd"/>
            <w:r>
              <w:t xml:space="preserve">, </w:t>
            </w:r>
            <w:proofErr w:type="spellStart"/>
            <w:r>
              <w:rPr>
                <w:i/>
                <w:iCs/>
              </w:rPr>
              <w:t>TACommonDrift</w:t>
            </w:r>
            <w:proofErr w:type="spellEnd"/>
            <w:r>
              <w:t xml:space="preserve">, and </w:t>
            </w:r>
            <w:proofErr w:type="spellStart"/>
            <w:r>
              <w:rPr>
                <w:i/>
                <w:iCs/>
              </w:rPr>
              <w:t>TACommonDriftVariation</w:t>
            </w:r>
            <w:proofErr w:type="spellEnd"/>
            <w:r>
              <w:t xml:space="preserve"> if configured (see Clause 4.2.3 in TS 36.213 [4]), otherwise </w:t>
            </w:r>
            <m:oMath>
              <m:sSubSup>
                <m:sSubSupPr>
                  <m:ctrlPr>
                    <w:rPr>
                      <w:rFonts w:ascii="Cambria Math" w:hAnsi="Cambria Math"/>
                      <w:i/>
                      <w:lang w:val="en-GB"/>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034820E0" w14:textId="77777777" w:rsidR="002A5E12" w:rsidRDefault="002A5E12" w:rsidP="002A5E12">
            <w:pPr>
              <w:widowControl w:val="0"/>
              <w:rPr>
                <w:lang w:eastAsia="ko-KR"/>
              </w:rPr>
            </w:pPr>
            <w:r>
              <w:t xml:space="preserve">The quantity </w:t>
            </w:r>
            <m:oMath>
              <m:sSubSup>
                <m:sSubSupPr>
                  <m:ctrlPr>
                    <w:rPr>
                      <w:rFonts w:ascii="Cambria Math" w:hAnsi="Cambria Math"/>
                      <w:i/>
                      <w:lang w:val="en-GB"/>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bookmarkStart w:id="4" w:name="_Hlk86996389"/>
            <w:r>
              <w:t>based on UE position and serving satellite-ephemeris-related higher-layers parameters if configured</w:t>
            </w:r>
            <w:bookmarkEnd w:id="4"/>
            <w:r>
              <w:t xml:space="preserve">, otherwise </w:t>
            </w:r>
            <m:oMath>
              <m:sSubSup>
                <m:sSubSupPr>
                  <m:ctrlPr>
                    <w:rPr>
                      <w:rFonts w:ascii="Cambria Math" w:hAnsi="Cambria Math"/>
                      <w:i/>
                      <w:lang w:val="en-GB"/>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6AE26DAB" w14:textId="77777777" w:rsidR="00E675FD" w:rsidRDefault="00E675FD" w:rsidP="00E672C9"/>
          <w:p w14:paraId="69360835" w14:textId="3CC4B3C1" w:rsidR="002A5E12" w:rsidRPr="00A00A8F" w:rsidRDefault="00DE73F5" w:rsidP="00E672C9">
            <w:pPr>
              <w:rPr>
                <w:b/>
              </w:rPr>
            </w:pPr>
            <w:r w:rsidRPr="00A00A8F">
              <w:rPr>
                <w:b/>
              </w:rPr>
              <w:t>TS 36.213</w:t>
            </w:r>
          </w:p>
          <w:p w14:paraId="29AC0D5F" w14:textId="7C8D3E6F" w:rsidR="00DE73F5" w:rsidRDefault="00DE73F5" w:rsidP="00A00A8F">
            <w:pPr>
              <w:pStyle w:val="Heading3"/>
              <w:outlineLvl w:val="2"/>
            </w:pPr>
            <w:bookmarkStart w:id="5" w:name="_Toc415085423"/>
            <w:r>
              <w:t>4.2.3</w:t>
            </w:r>
            <w:r>
              <w:tab/>
              <w:t>Transmission timing adjustments</w:t>
            </w:r>
            <w:bookmarkEnd w:id="5"/>
          </w:p>
          <w:p w14:paraId="0048038F" w14:textId="3A163BE4" w:rsidR="002A5E12" w:rsidRDefault="00DE73F5" w:rsidP="00E672C9">
            <w:r>
              <w:t>...</w:t>
            </w:r>
          </w:p>
          <w:p w14:paraId="7AA4763D" w14:textId="77777777" w:rsidR="00732443" w:rsidRPr="00583013" w:rsidRDefault="00732443" w:rsidP="00732443">
            <w:pPr>
              <w:snapToGrid w:val="0"/>
              <w:rPr>
                <w:lang w:eastAsia="ko-KR"/>
              </w:rPr>
            </w:pPr>
            <w:r>
              <w:rPr>
                <w:iCs/>
              </w:rPr>
              <w:t xml:space="preserve">For a BL/CE UE in </w:t>
            </w:r>
            <w:proofErr w:type="gramStart"/>
            <w:r>
              <w:rPr>
                <w:iCs/>
              </w:rPr>
              <w:t>a</w:t>
            </w:r>
            <w:proofErr w:type="gramEnd"/>
            <w:r>
              <w:rPr>
                <w:iCs/>
              </w:rPr>
              <w:t xml:space="preserve"> NTN serving cell, </w:t>
            </w:r>
            <w:r>
              <w:rPr>
                <w:lang w:eastAsia="ko-KR"/>
              </w:rPr>
              <w:t>using serving satellite higher-layer ephemeris parameters, if configured, the BL/CE UE determines </w:t>
            </w:r>
            <m:oMath>
              <m:sSubSup>
                <m:sSubSupPr>
                  <m:ctrlPr>
                    <w:rPr>
                      <w:rFonts w:ascii="Cambria Math" w:eastAsia="Times New Roman" w:hAnsi="Cambria Math"/>
                      <w:i/>
                      <w:lang w:val="en-GB" w:eastAsia="en-GB"/>
                    </w:rPr>
                  </m:ctrlPr>
                </m:sSubSupPr>
                <m:e>
                  <m:r>
                    <w:rPr>
                      <w:rFonts w:ascii="Cambria Math" w:hAnsi="Cambria Math"/>
                    </w:rPr>
                    <m:t>N</m:t>
                  </m:r>
                </m:e>
                <m:sub>
                  <m:r>
                    <m:rPr>
                      <m:nor/>
                    </m:rPr>
                    <m:t>TA,adj</m:t>
                  </m:r>
                </m:sub>
                <m:sup>
                  <m:r>
                    <m:rPr>
                      <m:nor/>
                    </m: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w:t>
            </w:r>
            <w:r w:rsidRPr="00583013">
              <w:rPr>
                <w:lang w:eastAsia="ko-KR"/>
              </w:rPr>
              <w:t xml:space="preserve">service link. </w:t>
            </w:r>
            <w:r w:rsidRPr="00583013">
              <w:t>T</w:t>
            </w:r>
            <w:r w:rsidRPr="00583013">
              <w:rPr>
                <w:lang w:eastAsia="ko-KR"/>
              </w:rPr>
              <w:t>o pre-compensate the two-way transmission delay between the uplink</w:t>
            </w:r>
            <w:r w:rsidRPr="00583013">
              <w:t xml:space="preserve"> </w:t>
            </w:r>
            <w:r w:rsidRPr="00583013">
              <w:rPr>
                <w:lang w:eastAsia="ko-KR"/>
              </w:rPr>
              <w:t>time synchronization reference point and the serving satellite</w:t>
            </w:r>
            <w:r w:rsidRPr="00583013">
              <w:t xml:space="preserve">, the BL/CE UE determines </w:t>
            </w:r>
            <m:oMath>
              <m:sSubSup>
                <m:sSubSupPr>
                  <m:ctrlPr>
                    <w:rPr>
                      <w:rFonts w:ascii="Cambria Math" w:hAnsi="Cambria Math"/>
                      <w:lang w:val="en-GB"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583013">
              <w:rPr>
                <w:lang w:eastAsia="ko-KR"/>
              </w:rPr>
              <w:t>(</w:t>
            </w:r>
            <w:r w:rsidRPr="00583013">
              <w:t>defined in [3])</w:t>
            </w:r>
            <w:r w:rsidRPr="00583013">
              <w:rPr>
                <w:lang w:eastAsia="ko-KR"/>
              </w:rPr>
              <w:t xml:space="preserve"> based on one-way propagation delay </w:t>
            </w:r>
            <m:oMath>
              <m:sSub>
                <m:sSubPr>
                  <m:ctrlPr>
                    <w:rPr>
                      <w:rFonts w:ascii="Cambria Math" w:eastAsia="Times New Roman" w:hAnsi="Cambria Math"/>
                      <w:lang w:val="en-GB"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hAnsi="Cambria Math"/>
                      <w:lang w:val="en-GB" w:eastAsia="ko-KR"/>
                    </w:rPr>
                  </m:ctrlPr>
                </m:dPr>
                <m:e>
                  <m:r>
                    <w:rPr>
                      <w:rFonts w:ascii="Cambria Math" w:hAnsi="Cambria Math"/>
                      <w:lang w:eastAsia="ko-KR"/>
                    </w:rPr>
                    <m:t>t</m:t>
                  </m:r>
                </m:e>
              </m:d>
            </m:oMath>
            <w:r w:rsidRPr="00583013">
              <w:rPr>
                <w:lang w:eastAsia="ko-KR"/>
              </w:rPr>
              <w:t xml:space="preserve"> </w:t>
            </w:r>
            <w:r w:rsidRPr="00A00A8F">
              <w:rPr>
                <w:lang w:eastAsia="ko-KR"/>
              </w:rPr>
              <w:t>which can be obtained as</w:t>
            </w:r>
            <w:r w:rsidRPr="00583013">
              <w:rPr>
                <w:lang w:eastAsia="ko-KR"/>
              </w:rPr>
              <w:t>:</w:t>
            </w:r>
          </w:p>
          <w:p w14:paraId="1258FE78" w14:textId="77777777" w:rsidR="00732443" w:rsidRPr="00583013" w:rsidRDefault="00106F99" w:rsidP="00732443">
            <w:pPr>
              <w:snapToGrid w:val="0"/>
              <w:rPr>
                <w:lang w:val="fr-FR" w:eastAsia="ko-KR"/>
              </w:rPr>
            </w:pPr>
            <m:oMathPara>
              <m:oMath>
                <m:sSub>
                  <m:sSubPr>
                    <m:ctrlPr>
                      <w:rPr>
                        <w:rFonts w:ascii="Cambria Math" w:hAnsi="Cambria Math"/>
                        <w:lang w:val="en-GB"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hAnsi="Cambria Math"/>
                        <w:lang w:val="en-GB"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hAnsi="Cambria Math"/>
                        <w:i/>
                        <w:iCs/>
                        <w:lang w:val="en-GB" w:eastAsia="ko-KR"/>
                      </w:rPr>
                    </m:ctrlPr>
                  </m:fPr>
                  <m:num>
                    <m:r>
                      <w:rPr>
                        <w:rFonts w:ascii="Cambria Math" w:hAnsi="Cambria Math"/>
                        <w:lang w:val="fr-FR" w:eastAsia="ko-KR"/>
                      </w:rPr>
                      <m:t>1</m:t>
                    </m:r>
                  </m:num>
                  <m:den>
                    <m:r>
                      <w:rPr>
                        <w:rFonts w:ascii="Cambria Math" w:hAnsi="Cambria Math"/>
                        <w:lang w:val="fr-FR" w:eastAsia="ko-KR"/>
                      </w:rPr>
                      <m:t>2</m:t>
                    </m:r>
                  </m:den>
                </m:f>
                <m:d>
                  <m:dPr>
                    <m:begChr m:val="["/>
                    <m:endChr m:val="]"/>
                    <m:ctrlPr>
                      <w:rPr>
                        <w:rFonts w:ascii="Cambria Math" w:hAnsi="Cambria Math"/>
                        <w:lang w:val="en-GB" w:eastAsia="ko-KR"/>
                      </w:rPr>
                    </m:ctrlPr>
                  </m:dPr>
                  <m:e>
                    <m:sSubSup>
                      <m:sSubSupPr>
                        <m:ctrlPr>
                          <w:rPr>
                            <w:rFonts w:ascii="Cambria Math" w:hAnsi="Cambria Math"/>
                            <w:lang w:val="en-GB"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hAnsi="Cambria Math"/>
                        <w:lang w:val="fr-FR" w:eastAsia="ko-KR"/>
                      </w:rPr>
                      <m:t>+</m:t>
                    </m:r>
                    <m:sSubSup>
                      <m:sSubSupPr>
                        <m:ctrlPr>
                          <w:rPr>
                            <w:rFonts w:ascii="Cambria Math" w:hAnsi="Cambria Math"/>
                            <w:lang w:val="en-GB"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hAnsi="Cambria Math"/>
                            <w:lang w:val="en-GB"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hAnsi="Cambria Math"/>
                                <w:lang w:val="en-GB"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hAnsi="Cambria Math"/>
                            <w:lang w:val="en-GB"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hAnsi="Cambria Math"/>
                            <w:lang w:val="en-GB" w:eastAsia="ko-KR"/>
                          </w:rPr>
                        </m:ctrlPr>
                      </m:sSupPr>
                      <m:e>
                        <m:d>
                          <m:dPr>
                            <m:ctrlPr>
                              <w:rPr>
                                <w:rFonts w:ascii="Cambria Math" w:hAnsi="Cambria Math"/>
                                <w:lang w:val="en-GB"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hAnsi="Cambria Math"/>
                                    <w:lang w:val="en-GB"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7B270241" w14:textId="77777777" w:rsidR="00732443" w:rsidRDefault="00732443" w:rsidP="00732443">
            <w:pPr>
              <w:rPr>
                <w:iCs/>
                <w:lang w:val="en-GB" w:eastAsia="ko-KR"/>
              </w:rPr>
            </w:pPr>
            <w:r w:rsidRPr="00583013">
              <w:rPr>
                <w:lang w:eastAsia="ko-KR"/>
              </w:rPr>
              <w:t xml:space="preserve">where </w:t>
            </w:r>
            <m:oMath>
              <m:sSubSup>
                <m:sSubSupPr>
                  <m:ctrlPr>
                    <w:rPr>
                      <w:rFonts w:ascii="Cambria Math" w:hAnsi="Cambria Math"/>
                      <w:lang w:val="en-GB"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583013">
              <w:rPr>
                <w:lang w:eastAsia="zh-CN"/>
              </w:rPr>
              <w:t xml:space="preserve">, </w:t>
            </w:r>
            <m:oMath>
              <m:sSubSup>
                <m:sSubSupPr>
                  <m:ctrlPr>
                    <w:rPr>
                      <w:rFonts w:ascii="Cambria Math" w:hAnsi="Cambria Math"/>
                      <w:lang w:val="en-GB"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583013">
              <w:rPr>
                <w:lang w:eastAsia="ko-KR"/>
              </w:rPr>
              <w:t xml:space="preserve">, and </w:t>
            </w:r>
            <m:oMath>
              <m:sSubSup>
                <m:sSubSupPr>
                  <m:ctrlPr>
                    <w:rPr>
                      <w:rFonts w:ascii="Cambria Math" w:hAnsi="Cambria Math"/>
                      <w:lang w:val="en-GB"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583013">
              <w:rPr>
                <w:lang w:eastAsia="ko-KR"/>
              </w:rPr>
              <w:t xml:space="preserve"> </w:t>
            </w:r>
            <w:r w:rsidRPr="00583013">
              <w:rPr>
                <w:lang w:eastAsia="zh-CN"/>
              </w:rPr>
              <w:t xml:space="preserve">are given by </w:t>
            </w:r>
            <w:r w:rsidRPr="00583013">
              <w:t>the higher layer parameters</w:t>
            </w:r>
            <w:r w:rsidRPr="00583013">
              <w:rPr>
                <w:lang w:eastAsia="zh-CN"/>
              </w:rPr>
              <w:t xml:space="preserve"> </w:t>
            </w:r>
            <w:proofErr w:type="spellStart"/>
            <w:r w:rsidRPr="00583013">
              <w:rPr>
                <w:i/>
                <w:iCs/>
              </w:rPr>
              <w:t>nta</w:t>
            </w:r>
            <w:proofErr w:type="spellEnd"/>
            <w:r w:rsidRPr="00583013">
              <w:rPr>
                <w:i/>
                <w:iCs/>
              </w:rPr>
              <w:t>-Common</w:t>
            </w:r>
            <w:r w:rsidRPr="00583013">
              <w:t xml:space="preserve">, </w:t>
            </w:r>
            <w:proofErr w:type="spellStart"/>
            <w:r w:rsidRPr="00583013">
              <w:rPr>
                <w:i/>
                <w:iCs/>
              </w:rPr>
              <w:t>nta-CommonDrift</w:t>
            </w:r>
            <w:proofErr w:type="spellEnd"/>
            <w:r w:rsidRPr="00583013">
              <w:t xml:space="preserve">, and </w:t>
            </w:r>
            <w:proofErr w:type="spellStart"/>
            <w:r w:rsidRPr="00583013">
              <w:rPr>
                <w:i/>
                <w:iCs/>
              </w:rPr>
              <w:t>nta-CommonDriftVariation</w:t>
            </w:r>
            <w:proofErr w:type="spellEnd"/>
            <w:r w:rsidRPr="00583013">
              <w:rPr>
                <w:lang w:eastAsia="zh-CN"/>
              </w:rPr>
              <w:t xml:space="preserve"> respectively, a</w:t>
            </w:r>
            <w:r w:rsidRPr="00583013">
              <w:rPr>
                <w:lang w:eastAsia="ko-KR"/>
              </w:rPr>
              <w:t xml:space="preserve">nd </w:t>
            </w:r>
            <m:oMath>
              <m:sSub>
                <m:sSubPr>
                  <m:ctrlPr>
                    <w:rPr>
                      <w:rFonts w:ascii="Cambria Math" w:hAnsi="Cambria Math"/>
                      <w:lang w:val="en-GB" w:eastAsia="ko-KR"/>
                    </w:rPr>
                  </m:ctrlPr>
                </m:sSubPr>
                <m:e>
                  <m:r>
                    <w:rPr>
                      <w:rFonts w:ascii="Cambria Math" w:hAnsi="Cambria Math"/>
                      <w:lang w:eastAsia="ko-KR"/>
                    </w:rPr>
                    <m:t>t</m:t>
                  </m:r>
                </m:e>
                <m:sub>
                  <m:r>
                    <w:rPr>
                      <w:rFonts w:ascii="Cambria Math" w:hAnsi="Cambria Math"/>
                      <w:lang w:eastAsia="ko-KR"/>
                    </w:rPr>
                    <m:t>epoch</m:t>
                  </m:r>
                </m:sub>
              </m:sSub>
            </m:oMath>
            <w:r w:rsidRPr="00583013">
              <w:rPr>
                <w:lang w:eastAsia="ko-KR"/>
              </w:rPr>
              <w:t xml:space="preserve"> is the epoch </w:t>
            </w:r>
            <w:r>
              <w:rPr>
                <w:lang w:eastAsia="ko-KR"/>
              </w:rPr>
              <w:t xml:space="preserve">time </w:t>
            </w:r>
            <w:r>
              <w:rPr>
                <w:lang w:eastAsia="zh-CN"/>
              </w:rPr>
              <w:t xml:space="preserve">given by </w:t>
            </w:r>
            <w:r>
              <w:t xml:space="preserve">the higher layer parameter </w:t>
            </w:r>
            <w:proofErr w:type="spellStart"/>
            <w:r>
              <w:rPr>
                <w:i/>
                <w:iCs/>
              </w:rPr>
              <w:t>epochTime</w:t>
            </w:r>
            <w:proofErr w:type="spellEnd"/>
            <w:r>
              <w:rPr>
                <w:iCs/>
                <w:lang w:eastAsia="ko-KR"/>
              </w:rPr>
              <w:t xml:space="preserve">. </w:t>
            </w:r>
            <m:oMath>
              <m:sSub>
                <m:sSubPr>
                  <m:ctrlPr>
                    <w:rPr>
                      <w:rFonts w:ascii="Cambria Math" w:hAnsi="Cambria Math"/>
                      <w:lang w:val="en-GB"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w:t>
            </w:r>
            <w:r>
              <w:rPr>
                <w:lang w:eastAsia="ko-KR"/>
              </w:rPr>
              <w:lastRenderedPageBreak/>
              <w:t xml:space="preserve">time synchronization reference point divided by the speed of light. The uplink time synchronization reference point is the point where DL and UL are frame aligned with an offset given by </w:t>
            </w:r>
            <m:oMath>
              <m:sSub>
                <m:sSubPr>
                  <m:ctrlPr>
                    <w:rPr>
                      <w:rFonts w:ascii="Cambria Math" w:hAnsi="Cambria Math"/>
                      <w:lang w:val="en-GB" w:eastAsia="ko-KR"/>
                    </w:rPr>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68B51DCA" w14:textId="45702734" w:rsidR="00732443" w:rsidRDefault="00732443" w:rsidP="00E672C9"/>
        </w:tc>
      </w:tr>
    </w:tbl>
    <w:p w14:paraId="0DDAD82A" w14:textId="14967569" w:rsidR="00610DFA" w:rsidRDefault="00610DFA" w:rsidP="00610DFA">
      <w:pPr>
        <w:pStyle w:val="RAN4proposal"/>
      </w:pPr>
      <w:r>
        <w:lastRenderedPageBreak/>
        <w:t>RAN4 to define the UE transmit reference point as:</w:t>
      </w:r>
      <w:r w:rsidRPr="0044516C">
        <w:rPr>
          <w:rFonts w:ascii="Cambria Math" w:hAnsi="Cambria Math"/>
          <w:i/>
          <w:lang w:val="en-GB"/>
        </w:rPr>
        <w:t xml:space="preserve"> </w:t>
      </w:r>
      <m:oMath>
        <m:d>
          <m:dPr>
            <m:ctrlPr>
              <w:rPr>
                <w:rFonts w:ascii="Cambria Math" w:hAnsi="Cambria Math"/>
                <w:i/>
                <w:lang w:val="en-GB"/>
              </w:rPr>
            </m:ctrlPr>
          </m:dPr>
          <m:e>
            <m:sSub>
              <m:sSubPr>
                <m:ctrlPr>
                  <w:rPr>
                    <w:rFonts w:ascii="Cambria Math" w:hAnsi="Cambria Math"/>
                    <w:i/>
                    <w:lang w:val="en-GB"/>
                  </w:rPr>
                </m:ctrlPr>
              </m:sSubPr>
              <m:e>
                <m:r>
                  <m:rPr>
                    <m:sty m:val="bi"/>
                  </m:rPr>
                  <w:rPr>
                    <w:rFonts w:ascii="Cambria Math" w:hAnsi="Cambria Math"/>
                  </w:rPr>
                  <m:t>N</m:t>
                </m:r>
              </m:e>
              <m:sub>
                <m:r>
                  <m:rPr>
                    <m:nor/>
                  </m:rPr>
                  <w:rPr>
                    <w:rFonts w:ascii="Cambria Math" w:hAnsi="Cambria Math"/>
                  </w:rPr>
                  <m:t>TA</m:t>
                </m:r>
              </m:sub>
            </m:sSub>
            <m:r>
              <m:rPr>
                <m:sty m:val="bi"/>
              </m:rPr>
              <w:rPr>
                <w:rFonts w:ascii="Cambria Math" w:hAnsi="Cambria Math"/>
              </w:rPr>
              <m:t>+</m:t>
            </m:r>
            <m:sSub>
              <m:sSubPr>
                <m:ctrlPr>
                  <w:rPr>
                    <w:rFonts w:ascii="Cambria Math" w:hAnsi="Cambria Math"/>
                    <w:i/>
                    <w:lang w:val="en-GB"/>
                  </w:rPr>
                </m:ctrlPr>
              </m:sSubPr>
              <m:e>
                <m:r>
                  <m:rPr>
                    <m:sty m:val="bi"/>
                  </m:rPr>
                  <w:rPr>
                    <w:rFonts w:ascii="Cambria Math" w:hAnsi="Cambria Math"/>
                  </w:rPr>
                  <m:t>N</m:t>
                </m:r>
              </m:e>
              <m:sub>
                <m:r>
                  <m:rPr>
                    <m:nor/>
                  </m:rPr>
                  <w:rPr>
                    <w:rFonts w:ascii="Cambria Math" w:hAnsi="Cambria Math"/>
                  </w:rPr>
                  <m:t>TA,offset</m:t>
                </m:r>
              </m:sub>
            </m:sSub>
            <m:r>
              <m:rPr>
                <m:sty m:val="bi"/>
              </m:rPr>
              <w:rPr>
                <w:rFonts w:ascii="Cambria Math" w:hAnsi="Cambria Math"/>
              </w:rPr>
              <m:t>+</m:t>
            </m:r>
            <m:sSubSup>
              <m:sSubSupPr>
                <m:ctrlPr>
                  <w:rPr>
                    <w:rFonts w:ascii="Cambria Math" w:hAnsi="Cambria Math"/>
                    <w:i/>
                    <w:lang w:val="en-GB"/>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r>
              <m:rPr>
                <m:sty m:val="bi"/>
              </m:rPr>
              <w:rPr>
                <w:rFonts w:ascii="Cambria Math" w:hAnsi="Cambria Math"/>
              </w:rPr>
              <m:t>+</m:t>
            </m:r>
            <m:sSubSup>
              <m:sSubSupPr>
                <m:ctrlPr>
                  <w:rPr>
                    <w:rFonts w:ascii="Cambria Math" w:hAnsi="Cambria Math"/>
                    <w:i/>
                    <w:lang w:val="en-GB"/>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e>
        </m:d>
        <m:sSub>
          <m:sSubPr>
            <m:ctrlPr>
              <w:rPr>
                <w:rFonts w:ascii="Cambria Math" w:hAnsi="Cambria Math"/>
                <w:i/>
                <w:lang w:val="en-GB"/>
              </w:rPr>
            </m:ctrlPr>
          </m:sSubPr>
          <m:e>
            <m:r>
              <m:rPr>
                <m:sty m:val="bi"/>
              </m:rPr>
              <w:rPr>
                <w:rFonts w:ascii="Cambria Math" w:hAnsi="Cambria Math"/>
              </w:rPr>
              <m:t>T</m:t>
            </m:r>
          </m:e>
          <m:sub>
            <m:r>
              <m:rPr>
                <m:nor/>
              </m:rPr>
              <w:rPr>
                <w:rFonts w:ascii="Cambria Math" w:hAnsi="Cambria Math"/>
              </w:rPr>
              <m:t>s</m:t>
            </m:r>
          </m:sub>
        </m:sSub>
      </m:oMath>
      <w:r>
        <w:t xml:space="preserve"> .</w:t>
      </w:r>
    </w:p>
    <w:p w14:paraId="642B42A8" w14:textId="77777777" w:rsidR="000D4E5D" w:rsidRPr="00E672C9" w:rsidRDefault="000D4E5D" w:rsidP="00A00A8F"/>
    <w:p w14:paraId="45E72481" w14:textId="716002FD" w:rsidR="00745A00" w:rsidRPr="008C296B" w:rsidRDefault="0041738F" w:rsidP="005E6981">
      <w:r>
        <w:t>The TS 36.133 defines “</w:t>
      </w:r>
      <w:r w:rsidRPr="00691C10">
        <w:t xml:space="preserve">UE initial transmission timing error shall be less than or equal to </w:t>
      </w:r>
      <w:r w:rsidRPr="00691C10">
        <w:rPr>
          <w:rFonts w:ascii="Symbol" w:eastAsia="Symbol" w:hAnsi="Symbol" w:cs="Symbol"/>
        </w:rPr>
        <w:t>±</w:t>
      </w:r>
      <w:proofErr w:type="spellStart"/>
      <w:r w:rsidRPr="00691C10">
        <w:t>T</w:t>
      </w:r>
      <w:r w:rsidRPr="00691C10">
        <w:rPr>
          <w:vertAlign w:val="subscript"/>
        </w:rPr>
        <w:t>e</w:t>
      </w:r>
      <w:proofErr w:type="spellEnd"/>
      <w:r>
        <w:t xml:space="preserve">”. </w:t>
      </w:r>
      <w:r w:rsidR="00F216DB">
        <w:t xml:space="preserve">This leaves some freedom for UE implementation, but </w:t>
      </w:r>
      <w:r w:rsidR="005B1989">
        <w:t xml:space="preserve">when considering the use of </w:t>
      </w:r>
      <w:r w:rsidR="00B22DBB">
        <w:t>uplink segments</w:t>
      </w:r>
      <w:r w:rsidR="001261B5">
        <w:t xml:space="preserve"> further clarification is needed. </w:t>
      </w:r>
      <w:r w:rsidR="00FF3476">
        <w:t>The reason is that th</w:t>
      </w:r>
      <w:r w:rsidR="002044ED">
        <w:t xml:space="preserve">e </w:t>
      </w:r>
      <w:r w:rsidR="004E5DFC">
        <w:t xml:space="preserve">possible </w:t>
      </w:r>
      <w:r w:rsidR="002044ED">
        <w:t xml:space="preserve">segment duration </w:t>
      </w:r>
      <w:r w:rsidR="004E5DFC">
        <w:t xml:space="preserve">depends on </w:t>
      </w:r>
      <w:r w:rsidR="00D51F0A">
        <w:t xml:space="preserve">how large timing advance change can be tolerated during the </w:t>
      </w:r>
      <w:r w:rsidR="00D51F0A" w:rsidRPr="008C296B">
        <w:t xml:space="preserve">segment. </w:t>
      </w:r>
      <w:r w:rsidR="005F063F" w:rsidRPr="008C296B">
        <w:fldChar w:fldCharType="begin"/>
      </w:r>
      <w:r w:rsidR="005F063F" w:rsidRPr="008C296B">
        <w:instrText xml:space="preserve"> REF _Ref109996156 \h </w:instrText>
      </w:r>
      <w:r w:rsidR="00D36113" w:rsidRPr="008C296B">
        <w:instrText xml:space="preserve"> \* MERGEFORMAT </w:instrText>
      </w:r>
      <w:r w:rsidR="005F063F" w:rsidRPr="008C296B">
        <w:fldChar w:fldCharType="separate"/>
      </w:r>
      <w:r w:rsidR="005F063F" w:rsidRPr="008C296B">
        <w:t>Figure 2</w:t>
      </w:r>
      <w:r w:rsidR="005F063F" w:rsidRPr="008C296B">
        <w:fldChar w:fldCharType="end"/>
      </w:r>
      <w:r w:rsidR="005F063F" w:rsidRPr="008C296B">
        <w:t xml:space="preserve"> illustrates </w:t>
      </w:r>
      <w:r w:rsidR="005F72C9" w:rsidRPr="008C296B">
        <w:t xml:space="preserve">three different cases, </w:t>
      </w:r>
      <w:r w:rsidR="00745A00" w:rsidRPr="008C296B">
        <w:t xml:space="preserve">where the initial transmission timing error of the UE complies </w:t>
      </w:r>
      <w:r w:rsidR="005F72C9" w:rsidRPr="008C296B">
        <w:t xml:space="preserve">with </w:t>
      </w:r>
      <w:r w:rsidR="00745A00" w:rsidRPr="008C296B">
        <w:t xml:space="preserve">the </w:t>
      </w:r>
      <w:r w:rsidR="005F72C9" w:rsidRPr="008C296B">
        <w:t xml:space="preserve">current </w:t>
      </w:r>
      <w:r w:rsidR="001A25F8" w:rsidRPr="008C296B">
        <w:t>specification</w:t>
      </w:r>
      <w:r w:rsidR="009031F1" w:rsidRPr="008C296B">
        <w:t>, but the possible segment duration is different.</w:t>
      </w:r>
      <w:r w:rsidR="00902935" w:rsidRPr="008C296B">
        <w:t xml:space="preserve"> </w:t>
      </w:r>
      <w:r w:rsidR="00423E9A" w:rsidRPr="008C296B">
        <w:t>T</w:t>
      </w:r>
      <w:r w:rsidR="00902935" w:rsidRPr="008C296B">
        <w:t>he segment duration is controlled by the network</w:t>
      </w:r>
      <w:r w:rsidR="00A130E1" w:rsidRPr="008C296B">
        <w:t>, wh</w:t>
      </w:r>
      <w:r w:rsidR="00E833B5" w:rsidRPr="008C296B">
        <w:t>ile the initial transmission timing error is controlled by the UE.</w:t>
      </w:r>
      <w:r w:rsidR="005C2BE4" w:rsidRPr="008C296B">
        <w:t xml:space="preserve"> </w:t>
      </w:r>
      <w:r w:rsidR="00745A00" w:rsidRPr="008C296B">
        <w:t xml:space="preserve">According to the </w:t>
      </w:r>
      <w:r w:rsidR="00800589" w:rsidRPr="008C296B">
        <w:t xml:space="preserve">original WID for </w:t>
      </w:r>
      <w:r w:rsidR="00476AAF" w:rsidRPr="008C296B">
        <w:t>RAN1/2/3</w:t>
      </w:r>
      <w:r w:rsidR="00D64C88" w:rsidRPr="008C296B">
        <w:t xml:space="preserve"> </w:t>
      </w:r>
      <w:r w:rsidR="00D64C88" w:rsidRPr="008C296B">
        <w:fldChar w:fldCharType="begin"/>
      </w:r>
      <w:r w:rsidR="00D64C88" w:rsidRPr="008C296B">
        <w:instrText xml:space="preserve"> REF _Ref110930267 \r \h </w:instrText>
      </w:r>
      <w:r w:rsidR="008C296B">
        <w:instrText xml:space="preserve"> \* MERGEFORMAT </w:instrText>
      </w:r>
      <w:r w:rsidR="00D64C88" w:rsidRPr="008C296B">
        <w:fldChar w:fldCharType="separate"/>
      </w:r>
      <w:r w:rsidR="00D64C88" w:rsidRPr="008C296B">
        <w:t>[3]</w:t>
      </w:r>
      <w:r w:rsidR="00D64C88" w:rsidRPr="008C296B">
        <w:fldChar w:fldCharType="end"/>
      </w:r>
      <w:r w:rsidR="00476AAF" w:rsidRPr="008C296B">
        <w:t xml:space="preserve"> the UE is equipped with GNSS:</w:t>
      </w:r>
    </w:p>
    <w:tbl>
      <w:tblPr>
        <w:tblStyle w:val="TableGrid"/>
        <w:tblW w:w="0" w:type="auto"/>
        <w:tblLook w:val="04A0" w:firstRow="1" w:lastRow="0" w:firstColumn="1" w:lastColumn="0" w:noHBand="0" w:noVBand="1"/>
      </w:tblPr>
      <w:tblGrid>
        <w:gridCol w:w="9617"/>
      </w:tblGrid>
      <w:tr w:rsidR="00745A00" w:rsidRPr="008C296B" w14:paraId="4EC850E4" w14:textId="77777777" w:rsidTr="00745A00">
        <w:tc>
          <w:tcPr>
            <w:tcW w:w="9617" w:type="dxa"/>
          </w:tcPr>
          <w:p w14:paraId="043A61D8" w14:textId="7CA93218" w:rsidR="00745A00" w:rsidRPr="008C296B" w:rsidRDefault="00745A00" w:rsidP="005E6981">
            <w:r w:rsidRPr="008C296B">
              <w:rPr>
                <w:szCs w:val="20"/>
                <w:lang w:val="en-GB"/>
              </w:rPr>
              <w:t>GNSS capability in the UE is taken as a working assumption for both NB-IoT and eMTC devices. With this assumption, UE can estimate and pre-compensate timing and frequency offset with sufficient accuracy for UL transmission. Simultaneous GNSS and NTN NB-IoT/eMTC operation is not assumed.</w:t>
            </w:r>
          </w:p>
        </w:tc>
      </w:tr>
    </w:tbl>
    <w:p w14:paraId="1F997220" w14:textId="77D46A24" w:rsidR="00745A00" w:rsidRPr="008C296B" w:rsidRDefault="00476AAF" w:rsidP="005E6981">
      <w:r w:rsidRPr="008C296B">
        <w:t xml:space="preserve">This enables the UE </w:t>
      </w:r>
      <w:r w:rsidR="00F519AA" w:rsidRPr="008C296B">
        <w:t xml:space="preserve">to perform the uplink pre-compensation, </w:t>
      </w:r>
      <w:r w:rsidR="00ED67C9" w:rsidRPr="008C296B">
        <w:t xml:space="preserve">but it is not clear if the UE can utilize the GNSS timing information to control the </w:t>
      </w:r>
      <w:r w:rsidR="00B66C70" w:rsidRPr="008C296B">
        <w:t>initial transmission error with higher accuracy than what the current specification defines.</w:t>
      </w:r>
    </w:p>
    <w:p w14:paraId="7CC3F1FB" w14:textId="67EDF871" w:rsidR="002A0689" w:rsidRPr="008C296B" w:rsidRDefault="00B66C70" w:rsidP="005E6981">
      <w:r w:rsidRPr="008C296B">
        <w:t xml:space="preserve">It is also worth noting that the current RAN4 specification does not define </w:t>
      </w:r>
      <w:r w:rsidR="003944E3" w:rsidRPr="008C296B">
        <w:t>the</w:t>
      </w:r>
      <w:r w:rsidR="00A40888" w:rsidRPr="008C296B">
        <w:t xml:space="preserve"> UE</w:t>
      </w:r>
      <w:r w:rsidR="003944E3" w:rsidRPr="008C296B">
        <w:t xml:space="preserve"> </w:t>
      </w:r>
      <w:r w:rsidR="00A40888" w:rsidRPr="008C296B">
        <w:t xml:space="preserve">transmission timing error at the end of a transmission. </w:t>
      </w:r>
      <w:r w:rsidR="00EE7AFF" w:rsidRPr="008C296B">
        <w:t>One reasonable assumption for the network t</w:t>
      </w:r>
      <w:r w:rsidR="008A76CC" w:rsidRPr="008C296B">
        <w:t xml:space="preserve">o ensure </w:t>
      </w:r>
      <w:r w:rsidR="002420F1" w:rsidRPr="008C296B">
        <w:t xml:space="preserve">the </w:t>
      </w:r>
      <w:r w:rsidR="00C1731B" w:rsidRPr="008C296B">
        <w:t xml:space="preserve">sufficient </w:t>
      </w:r>
      <w:r w:rsidR="002420F1" w:rsidRPr="008C296B">
        <w:t xml:space="preserve">decoding performance, </w:t>
      </w:r>
      <w:r w:rsidR="00EE7AFF" w:rsidRPr="008C296B">
        <w:t>could be</w:t>
      </w:r>
      <w:r w:rsidR="00BB1205" w:rsidRPr="008C296B">
        <w:t xml:space="preserve"> that the </w:t>
      </w:r>
      <w:r w:rsidR="009D4A14" w:rsidRPr="008C296B">
        <w:t xml:space="preserve">transmission timing error at the end of the segment </w:t>
      </w:r>
      <w:r w:rsidR="00427D59" w:rsidRPr="008C296B">
        <w:t xml:space="preserve">does not </w:t>
      </w:r>
      <w:r w:rsidR="00052427" w:rsidRPr="008C296B">
        <w:t xml:space="preserve">exceed the </w:t>
      </w:r>
      <w:r w:rsidR="00052427" w:rsidRPr="008C296B">
        <w:rPr>
          <w:rFonts w:ascii="Symbol" w:eastAsia="Symbol" w:hAnsi="Symbol" w:cs="Symbol"/>
        </w:rPr>
        <w:t>±</w:t>
      </w:r>
      <w:proofErr w:type="spellStart"/>
      <w:r w:rsidR="00052427" w:rsidRPr="008C296B">
        <w:t>T</w:t>
      </w:r>
      <w:r w:rsidR="00052427" w:rsidRPr="008C296B">
        <w:rPr>
          <w:vertAlign w:val="subscript"/>
        </w:rPr>
        <w:t>e</w:t>
      </w:r>
      <w:proofErr w:type="spellEnd"/>
      <w:r w:rsidR="00037A27" w:rsidRPr="008C296B">
        <w:t xml:space="preserve">, while another option may be </w:t>
      </w:r>
      <w:r w:rsidR="0020267C" w:rsidRPr="008C296B">
        <w:t>a certain ratio of the cycle prefix</w:t>
      </w:r>
      <w:r w:rsidR="00AD7057" w:rsidRPr="008C296B">
        <w:t xml:space="preserve"> (</w:t>
      </w:r>
      <w:proofErr w:type="gramStart"/>
      <w:r w:rsidR="00AD7057" w:rsidRPr="008C296B">
        <w:t>e.g.</w:t>
      </w:r>
      <w:proofErr w:type="gramEnd"/>
      <w:r w:rsidR="00AD7057" w:rsidRPr="008C296B">
        <w:t xml:space="preserve"> half the cyclic prefix)</w:t>
      </w:r>
      <w:r w:rsidR="0020267C" w:rsidRPr="008C296B">
        <w:t>.</w:t>
      </w:r>
    </w:p>
    <w:p w14:paraId="3FACFAD2" w14:textId="423E4AF8" w:rsidR="00373D01" w:rsidRDefault="00373D01" w:rsidP="005E6981">
      <w:r w:rsidRPr="008C296B">
        <w:t xml:space="preserve">The three cases of </w:t>
      </w:r>
      <w:r w:rsidRPr="008C296B">
        <w:fldChar w:fldCharType="begin"/>
      </w:r>
      <w:r w:rsidRPr="008C296B">
        <w:instrText xml:space="preserve"> REF _Ref109996156 \h  \* MERGEFORMAT </w:instrText>
      </w:r>
      <w:r w:rsidRPr="008C296B">
        <w:fldChar w:fldCharType="separate"/>
      </w:r>
      <w:r w:rsidRPr="008C296B">
        <w:t xml:space="preserve">Figure </w:t>
      </w:r>
      <w:r w:rsidRPr="008C296B">
        <w:rPr>
          <w:noProof/>
        </w:rPr>
        <w:t>2</w:t>
      </w:r>
      <w:r w:rsidRPr="008C296B">
        <w:fldChar w:fldCharType="end"/>
      </w:r>
      <w:r w:rsidRPr="008C296B">
        <w:t xml:space="preserve"> are</w:t>
      </w:r>
    </w:p>
    <w:p w14:paraId="7DDBED40" w14:textId="4BE83EEA" w:rsidR="00111AF6" w:rsidRDefault="00111AF6" w:rsidP="00241C65">
      <w:pPr>
        <w:pStyle w:val="ListParagraph"/>
        <w:numPr>
          <w:ilvl w:val="0"/>
          <w:numId w:val="26"/>
        </w:numPr>
      </w:pPr>
      <w:r>
        <w:t xml:space="preserve">Case A: </w:t>
      </w:r>
      <w:r w:rsidR="00C340DF">
        <w:t xml:space="preserve">The UE </w:t>
      </w:r>
      <w:r w:rsidR="00680CEC">
        <w:t xml:space="preserve">attempts to </w:t>
      </w:r>
      <w:r w:rsidR="00C340DF">
        <w:t xml:space="preserve">adjust the initial transmission timing error to be as close to 0 </w:t>
      </w:r>
      <w:r w:rsidR="002818B3">
        <w:t xml:space="preserve">s </w:t>
      </w:r>
      <w:r w:rsidR="00C340DF">
        <w:t>as possible</w:t>
      </w:r>
      <w:r w:rsidR="00525F73">
        <w:t xml:space="preserve">. </w:t>
      </w:r>
      <w:r w:rsidR="00A94288">
        <w:t xml:space="preserve">The network-controlled segment duration may be </w:t>
      </w:r>
      <w:r w:rsidR="0012500B">
        <w:t xml:space="preserve">defined such that </w:t>
      </w:r>
      <w:r w:rsidR="00A651BE">
        <w:t xml:space="preserve">the transmission timing at the end of the segment </w:t>
      </w:r>
      <w:r w:rsidR="00D819C0">
        <w:t xml:space="preserve">is </w:t>
      </w:r>
      <w:r w:rsidR="00CB0EEE">
        <w:t>causing an</w:t>
      </w:r>
      <w:r w:rsidR="00241C65">
        <w:t xml:space="preserve"> error of </w:t>
      </w:r>
      <w:proofErr w:type="spellStart"/>
      <w:r w:rsidR="00241C65">
        <w:t>T</w:t>
      </w:r>
      <w:r w:rsidR="00241C65" w:rsidRPr="00A00A8F">
        <w:rPr>
          <w:vertAlign w:val="subscript"/>
        </w:rPr>
        <w:t>e</w:t>
      </w:r>
      <w:proofErr w:type="spellEnd"/>
      <w:r w:rsidR="00CB0EEE">
        <w:rPr>
          <w:vertAlign w:val="subscript"/>
        </w:rPr>
        <w:t xml:space="preserve"> </w:t>
      </w:r>
      <w:r w:rsidR="00CB0EEE">
        <w:t>(due to the timing advance change)</w:t>
      </w:r>
      <w:r w:rsidR="00C935B3">
        <w:t>.</w:t>
      </w:r>
    </w:p>
    <w:p w14:paraId="4F2CC623" w14:textId="5C375A86" w:rsidR="00C935B3" w:rsidRDefault="00241C65" w:rsidP="00241C65">
      <w:pPr>
        <w:pStyle w:val="ListParagraph"/>
        <w:numPr>
          <w:ilvl w:val="0"/>
          <w:numId w:val="26"/>
        </w:numPr>
      </w:pPr>
      <w:r>
        <w:t xml:space="preserve">Case B: The UE </w:t>
      </w:r>
      <w:r w:rsidR="00680CEC">
        <w:t xml:space="preserve">attempts to </w:t>
      </w:r>
      <w:r>
        <w:t xml:space="preserve">adjust the initial transmission timing error to be </w:t>
      </w:r>
      <w:r w:rsidR="00C935B3">
        <w:t>-</w:t>
      </w:r>
      <w:r w:rsidR="00C90E02">
        <w:t>0.5*</w:t>
      </w:r>
      <w:proofErr w:type="spellStart"/>
      <w:r w:rsidR="00C90E02">
        <w:t>T</w:t>
      </w:r>
      <w:r w:rsidR="00C90E02" w:rsidRPr="00A00A8F">
        <w:rPr>
          <w:vertAlign w:val="subscript"/>
        </w:rPr>
        <w:t>e</w:t>
      </w:r>
      <w:proofErr w:type="spellEnd"/>
      <w:r>
        <w:t xml:space="preserve">. </w:t>
      </w:r>
      <w:r w:rsidR="00C90E02">
        <w:t>Using the same segment duration as in case A, th</w:t>
      </w:r>
      <w:r w:rsidR="00FD6780">
        <w:t>is means the</w:t>
      </w:r>
      <w:r w:rsidR="00C90E02">
        <w:t xml:space="preserve"> UE stops the transmission </w:t>
      </w:r>
      <w:r>
        <w:t xml:space="preserve">when the timing advance change causes an error of </w:t>
      </w:r>
      <w:r w:rsidR="00C935B3">
        <w:t>0.5*</w:t>
      </w:r>
      <w:proofErr w:type="spellStart"/>
      <w:r>
        <w:t>T</w:t>
      </w:r>
      <w:r w:rsidRPr="000D179D">
        <w:rPr>
          <w:vertAlign w:val="subscript"/>
        </w:rPr>
        <w:t>e</w:t>
      </w:r>
      <w:proofErr w:type="spellEnd"/>
      <w:r w:rsidR="00C935B3">
        <w:t>.</w:t>
      </w:r>
    </w:p>
    <w:p w14:paraId="22C9AEC7" w14:textId="4A23ABFC" w:rsidR="00241C65" w:rsidRDefault="00C935B3" w:rsidP="00A00A8F">
      <w:pPr>
        <w:pStyle w:val="ListParagraph"/>
        <w:numPr>
          <w:ilvl w:val="0"/>
          <w:numId w:val="26"/>
        </w:numPr>
      </w:pPr>
      <w:r>
        <w:t xml:space="preserve">Case C: The UE </w:t>
      </w:r>
      <w:r w:rsidR="00680CEC">
        <w:t xml:space="preserve">attempts to </w:t>
      </w:r>
      <w:r>
        <w:t>adjust the initial transmission timing error to be -</w:t>
      </w:r>
      <w:proofErr w:type="spellStart"/>
      <w:r>
        <w:t>T</w:t>
      </w:r>
      <w:r w:rsidRPr="00A00A8F">
        <w:rPr>
          <w:vertAlign w:val="subscript"/>
        </w:rPr>
        <w:t>e</w:t>
      </w:r>
      <w:proofErr w:type="spellEnd"/>
      <w:r>
        <w:t xml:space="preserve">. </w:t>
      </w:r>
      <w:r w:rsidR="00EC5BE7">
        <w:t xml:space="preserve">Assuming the network-controlled segment duration is configured similarly to case A, </w:t>
      </w:r>
      <w:proofErr w:type="gramStart"/>
      <w:r w:rsidR="00EC5BE7">
        <w:t>i.e.</w:t>
      </w:r>
      <w:proofErr w:type="gramEnd"/>
      <w:r w:rsidR="00EC5BE7">
        <w:t xml:space="preserve"> to stop when the transmission </w:t>
      </w:r>
      <w:r w:rsidR="00E62431">
        <w:t xml:space="preserve">timing error is </w:t>
      </w:r>
      <w:proofErr w:type="spellStart"/>
      <w:r w:rsidR="00970CA9">
        <w:t>T</w:t>
      </w:r>
      <w:r w:rsidR="00970CA9" w:rsidRPr="00C935B3">
        <w:rPr>
          <w:vertAlign w:val="subscript"/>
        </w:rPr>
        <w:t>e</w:t>
      </w:r>
      <w:proofErr w:type="spellEnd"/>
      <w:r w:rsidR="0009614D">
        <w:t>,</w:t>
      </w:r>
      <w:r w:rsidR="00970CA9">
        <w:t xml:space="preserve"> </w:t>
      </w:r>
      <w:r w:rsidR="00632F1C">
        <w:t xml:space="preserve">the network-controlled segment duration </w:t>
      </w:r>
      <w:r w:rsidR="00ED54EA">
        <w:t>can</w:t>
      </w:r>
      <w:r w:rsidR="00632F1C">
        <w:t xml:space="preserve"> be twice as long as in cases A and B.</w:t>
      </w:r>
    </w:p>
    <w:p w14:paraId="343C3815" w14:textId="77777777" w:rsidR="00D62708" w:rsidRDefault="00D62708" w:rsidP="00A00A8F">
      <w:pPr>
        <w:keepNext/>
        <w:jc w:val="center"/>
      </w:pPr>
      <w:r w:rsidRPr="00D62708">
        <w:rPr>
          <w:noProof/>
        </w:rPr>
        <w:drawing>
          <wp:inline distT="0" distB="0" distL="0" distR="0" wp14:anchorId="70576355" wp14:editId="0ED6079D">
            <wp:extent cx="4036919" cy="1781746"/>
            <wp:effectExtent l="0" t="0" r="190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053251" cy="1788954"/>
                    </a:xfrm>
                    <a:prstGeom prst="rect">
                      <a:avLst/>
                    </a:prstGeom>
                  </pic:spPr>
                </pic:pic>
              </a:graphicData>
            </a:graphic>
          </wp:inline>
        </w:drawing>
      </w:r>
    </w:p>
    <w:p w14:paraId="6AA2F546" w14:textId="6E8F5557" w:rsidR="00AF24DB" w:rsidRDefault="00D62708" w:rsidP="00A00A8F">
      <w:pPr>
        <w:pStyle w:val="Caption"/>
      </w:pPr>
      <w:bookmarkStart w:id="6" w:name="_Ref109996156"/>
      <w:r>
        <w:t xml:space="preserve">Figure </w:t>
      </w:r>
      <w:r>
        <w:fldChar w:fldCharType="begin"/>
      </w:r>
      <w:r>
        <w:instrText xml:space="preserve"> SEQ Figure \* ARABIC </w:instrText>
      </w:r>
      <w:r>
        <w:fldChar w:fldCharType="separate"/>
      </w:r>
      <w:r>
        <w:rPr>
          <w:noProof/>
        </w:rPr>
        <w:t>2</w:t>
      </w:r>
      <w:r>
        <w:fldChar w:fldCharType="end"/>
      </w:r>
      <w:bookmarkEnd w:id="6"/>
      <w:r>
        <w:t xml:space="preserve"> TA reference point for uplink segments.</w:t>
      </w:r>
      <w:r w:rsidR="002B13FA">
        <w:t xml:space="preserve"> </w:t>
      </w:r>
      <w:r w:rsidR="00A16788">
        <w:t xml:space="preserve">The cases assume the timing drift is only caused by satellite movement, </w:t>
      </w:r>
      <w:proofErr w:type="gramStart"/>
      <w:r w:rsidR="00A16788">
        <w:t>i.e.</w:t>
      </w:r>
      <w:proofErr w:type="gramEnd"/>
      <w:r w:rsidR="00A16788">
        <w:t xml:space="preserve"> no further UE timing drift is accounted for besides the initial transmission timing error</w:t>
      </w:r>
    </w:p>
    <w:p w14:paraId="43FBE4AD" w14:textId="5BD11483" w:rsidR="00BF0ADA" w:rsidRDefault="00BF0ADA" w:rsidP="005E6981">
      <w:r>
        <w:t>It can be observed that case B</w:t>
      </w:r>
      <w:r w:rsidR="00D02F61">
        <w:t xml:space="preserve"> </w:t>
      </w:r>
      <w:r w:rsidR="00044C72">
        <w:t xml:space="preserve">is a conservative approach, which </w:t>
      </w:r>
      <w:r w:rsidR="002C6B53">
        <w:t xml:space="preserve">means the absolute error at the </w:t>
      </w:r>
      <w:proofErr w:type="spellStart"/>
      <w:r w:rsidR="006F300E">
        <w:t>eNB</w:t>
      </w:r>
      <w:proofErr w:type="spellEnd"/>
      <w:r w:rsidR="006F300E">
        <w:t xml:space="preserve"> </w:t>
      </w:r>
      <w:r w:rsidR="002C6B53">
        <w:t xml:space="preserve">receiver is </w:t>
      </w:r>
      <w:r w:rsidR="00FD2756">
        <w:t>smaller and possibly leading to better decoding performance</w:t>
      </w:r>
      <w:r w:rsidR="00803B1E">
        <w:t xml:space="preserve">. Furthermore, case C, which </w:t>
      </w:r>
      <w:r w:rsidR="00B70F9C">
        <w:t xml:space="preserve">utilizes the limits </w:t>
      </w:r>
      <w:r w:rsidR="007054C6">
        <w:t xml:space="preserve">of the transmission timing error, enables the segment duration to be twice </w:t>
      </w:r>
      <w:proofErr w:type="gramStart"/>
      <w:r w:rsidR="007054C6">
        <w:t>as long as</w:t>
      </w:r>
      <w:proofErr w:type="gramEnd"/>
      <w:r w:rsidR="007054C6">
        <w:t xml:space="preserve"> cases A and B.</w:t>
      </w:r>
      <w:r w:rsidR="00093642">
        <w:t xml:space="preserve"> Therefore, if </w:t>
      </w:r>
      <w:r w:rsidR="006F2897">
        <w:t xml:space="preserve">the </w:t>
      </w:r>
      <w:r w:rsidR="00093642">
        <w:t xml:space="preserve">network assumes </w:t>
      </w:r>
      <w:r w:rsidR="006F2897">
        <w:t xml:space="preserve">the </w:t>
      </w:r>
      <w:r w:rsidR="00093642">
        <w:t>UE is applying the approach of case C</w:t>
      </w:r>
      <w:r w:rsidR="00BE23E8">
        <w:t>,</w:t>
      </w:r>
      <w:r w:rsidR="00093642">
        <w:t xml:space="preserve"> but</w:t>
      </w:r>
      <w:r w:rsidR="00BE23E8">
        <w:t xml:space="preserve"> </w:t>
      </w:r>
      <w:r w:rsidR="00E7477A">
        <w:t xml:space="preserve">the </w:t>
      </w:r>
      <w:r w:rsidR="00BE23E8">
        <w:t xml:space="preserve">UE </w:t>
      </w:r>
      <w:proofErr w:type="gramStart"/>
      <w:r w:rsidR="00BE23E8">
        <w:t>in reality is</w:t>
      </w:r>
      <w:proofErr w:type="gramEnd"/>
      <w:r w:rsidR="00BE23E8">
        <w:t xml:space="preserve"> </w:t>
      </w:r>
      <w:r w:rsidR="0034538F">
        <w:t xml:space="preserve">using a different approach (of case A or B), the UE will </w:t>
      </w:r>
      <w:r w:rsidR="009E52C7">
        <w:t xml:space="preserve">transmit with </w:t>
      </w:r>
      <w:r w:rsidR="00F44538">
        <w:t xml:space="preserve">a timing error, which exceeds </w:t>
      </w:r>
      <w:r w:rsidR="00DA438C">
        <w:t>the initial transmission timing error requirement, for the second half of the segment</w:t>
      </w:r>
      <w:r w:rsidR="00CB733A">
        <w:t>.</w:t>
      </w:r>
      <w:r w:rsidR="008D0627">
        <w:t xml:space="preserve"> This may be problematic for the </w:t>
      </w:r>
      <w:proofErr w:type="spellStart"/>
      <w:r w:rsidR="008D0627">
        <w:t>eNB</w:t>
      </w:r>
      <w:proofErr w:type="spellEnd"/>
      <w:r w:rsidR="008D0627">
        <w:t xml:space="preserve"> receiver.</w:t>
      </w:r>
    </w:p>
    <w:p w14:paraId="381DE6AF" w14:textId="77777777" w:rsidR="00A757E3" w:rsidRDefault="00A757E3" w:rsidP="00A757E3">
      <w:pPr>
        <w:pStyle w:val="RAN4proposal"/>
      </w:pPr>
      <w:r>
        <w:lastRenderedPageBreak/>
        <w:t>RAN4 to discuss the impact of initial transmission timing error on segment duration and decoding performance.</w:t>
      </w:r>
    </w:p>
    <w:p w14:paraId="5091B2D3" w14:textId="3B75DDB0" w:rsidR="00B12EFA" w:rsidRDefault="00A757E3" w:rsidP="00B12EFA">
      <w:pPr>
        <w:pStyle w:val="RAN4H1"/>
      </w:pPr>
      <w:r>
        <w:t>Conclusions</w:t>
      </w:r>
    </w:p>
    <w:p w14:paraId="5FFBB054" w14:textId="3D46571B" w:rsidR="00A757E3" w:rsidRDefault="00A757E3" w:rsidP="00A757E3">
      <w:r>
        <w:t>In this document, Nokia’s views regarding the LS received from RAN1 are discussed. The following observations and proposals are made:</w:t>
      </w:r>
    </w:p>
    <w:p w14:paraId="3B02EBDB" w14:textId="77777777" w:rsidR="00A757E3" w:rsidRPr="00295D92" w:rsidRDefault="00A757E3" w:rsidP="00A757E3">
      <w:pPr>
        <w:pStyle w:val="RAN4proposal"/>
        <w:numPr>
          <w:ilvl w:val="0"/>
          <w:numId w:val="27"/>
        </w:numPr>
      </w:pPr>
      <w:r w:rsidRPr="00A757E3">
        <w:rPr>
          <w:rStyle w:val="normaltextrun"/>
          <w:bCs/>
          <w:szCs w:val="20"/>
          <w:lang w:val="en-GB"/>
        </w:rPr>
        <w:t xml:space="preserve">RAN4 to prioritize the definition of requirements for UE transmit timing, UE timer accuracy and timing advance for </w:t>
      </w:r>
      <w:proofErr w:type="spellStart"/>
      <w:r w:rsidRPr="00A757E3">
        <w:rPr>
          <w:rStyle w:val="normaltextrun"/>
          <w:bCs/>
          <w:szCs w:val="20"/>
          <w:lang w:val="en-GB"/>
        </w:rPr>
        <w:t>eMTC</w:t>
      </w:r>
      <w:proofErr w:type="spellEnd"/>
      <w:r w:rsidRPr="00A757E3">
        <w:rPr>
          <w:rStyle w:val="normaltextrun"/>
          <w:bCs/>
          <w:szCs w:val="20"/>
          <w:lang w:val="en-GB"/>
        </w:rPr>
        <w:t>/NB-IoT devices, considering the impact of UL segmented transmission for UL synchronization.</w:t>
      </w:r>
      <w:r w:rsidRPr="00A757E3">
        <w:rPr>
          <w:rStyle w:val="eop"/>
          <w:rFonts w:eastAsia="SimSun"/>
          <w:bCs/>
        </w:rPr>
        <w:t> </w:t>
      </w:r>
    </w:p>
    <w:p w14:paraId="7A1F1183" w14:textId="77777777" w:rsidR="00A757E3" w:rsidRDefault="00A757E3" w:rsidP="00A757E3">
      <w:pPr>
        <w:pStyle w:val="RAN4Observation"/>
        <w:numPr>
          <w:ilvl w:val="0"/>
          <w:numId w:val="28"/>
        </w:numPr>
      </w:pPr>
      <w:r>
        <w:t xml:space="preserve">The TN </w:t>
      </w:r>
      <w:proofErr w:type="spellStart"/>
      <w:r>
        <w:t>eMTC</w:t>
      </w:r>
      <w:proofErr w:type="spellEnd"/>
      <w:r>
        <w:t xml:space="preserve"> / NB-IoT UL timing requirements do not allow the timing adjustment during a UL repetition period. </w:t>
      </w:r>
    </w:p>
    <w:p w14:paraId="14EFD072" w14:textId="77777777" w:rsidR="00A757E3" w:rsidRDefault="00A757E3" w:rsidP="00A757E3">
      <w:pPr>
        <w:pStyle w:val="RAN4proposal"/>
        <w:numPr>
          <w:ilvl w:val="0"/>
          <w:numId w:val="2"/>
        </w:numPr>
      </w:pPr>
      <w:r>
        <w:t>RAN4 to define requirements considering timing adjustment during a UL repetition period.</w:t>
      </w:r>
    </w:p>
    <w:p w14:paraId="350F5D21" w14:textId="77777777" w:rsidR="00A757E3" w:rsidRDefault="00A757E3" w:rsidP="00A757E3">
      <w:pPr>
        <w:pStyle w:val="RAN4proposal"/>
      </w:pPr>
      <w:r>
        <w:t>RAN4 to define the UE transmit reference point as:</w:t>
      </w:r>
      <w:r w:rsidRPr="0044516C">
        <w:rPr>
          <w:i/>
          <w:lang w:val="en-GB"/>
        </w:rPr>
        <w:t xml:space="preserve"> </w:t>
      </w:r>
      <m:oMath>
        <m:d>
          <m:dPr>
            <m:ctrlPr>
              <w:rPr>
                <w:rFonts w:ascii="Cambria Math" w:hAnsi="Cambria Math"/>
                <w:i/>
                <w:lang w:val="en-GB"/>
              </w:rPr>
            </m:ctrlPr>
          </m:dPr>
          <m:e>
            <m:sSub>
              <m:sSubPr>
                <m:ctrlPr>
                  <w:rPr>
                    <w:rFonts w:ascii="Cambria Math" w:hAnsi="Cambria Math"/>
                    <w:i/>
                    <w:lang w:val="en-GB"/>
                  </w:rPr>
                </m:ctrlPr>
              </m:sSubPr>
              <m:e>
                <m:r>
                  <m:rPr>
                    <m:sty m:val="bi"/>
                  </m:rPr>
                  <w:rPr>
                    <w:rFonts w:ascii="Cambria Math" w:hAnsi="Cambria Math"/>
                  </w:rPr>
                  <m:t>N</m:t>
                </m:r>
              </m:e>
              <m:sub>
                <m:r>
                  <m:rPr>
                    <m:nor/>
                  </m:rPr>
                  <m:t>TA</m:t>
                </m:r>
              </m:sub>
            </m:sSub>
            <m:r>
              <m:rPr>
                <m:sty m:val="bi"/>
              </m:rPr>
              <w:rPr>
                <w:rFonts w:ascii="Cambria Math" w:hAnsi="Cambria Math"/>
              </w:rPr>
              <m:t>+</m:t>
            </m:r>
            <m:sSub>
              <m:sSubPr>
                <m:ctrlPr>
                  <w:rPr>
                    <w:rFonts w:ascii="Cambria Math" w:hAnsi="Cambria Math"/>
                    <w:i/>
                    <w:lang w:val="en-GB"/>
                  </w:rPr>
                </m:ctrlPr>
              </m:sSubPr>
              <m:e>
                <m:r>
                  <m:rPr>
                    <m:sty m:val="bi"/>
                  </m:rPr>
                  <w:rPr>
                    <w:rFonts w:ascii="Cambria Math" w:hAnsi="Cambria Math"/>
                  </w:rPr>
                  <m:t>N</m:t>
                </m:r>
              </m:e>
              <m:sub>
                <m:r>
                  <m:rPr>
                    <m:nor/>
                  </m:rPr>
                  <m:t>TA,offset</m:t>
                </m:r>
              </m:sub>
            </m:sSub>
            <m:r>
              <m:rPr>
                <m:sty m:val="bi"/>
              </m:rPr>
              <w:rPr>
                <w:rFonts w:ascii="Cambria Math" w:hAnsi="Cambria Math"/>
              </w:rPr>
              <m:t>+</m:t>
            </m:r>
            <m:sSubSup>
              <m:sSubSupPr>
                <m:ctrlPr>
                  <w:rPr>
                    <w:rFonts w:ascii="Cambria Math" w:hAnsi="Cambria Math"/>
                    <w:i/>
                    <w:lang w:val="en-GB"/>
                  </w:rPr>
                </m:ctrlPr>
              </m:sSubSupPr>
              <m:e>
                <m:r>
                  <m:rPr>
                    <m:sty m:val="bi"/>
                  </m:rPr>
                  <w:rPr>
                    <w:rFonts w:ascii="Cambria Math" w:hAnsi="Cambria Math"/>
                  </w:rPr>
                  <m:t>N</m:t>
                </m:r>
              </m:e>
              <m:sub>
                <m:r>
                  <m:rPr>
                    <m:nor/>
                  </m:rPr>
                  <m:t>TA,adj</m:t>
                </m:r>
              </m:sub>
              <m:sup>
                <m:r>
                  <m:rPr>
                    <m:nor/>
                  </m:rPr>
                  <m:t>common</m:t>
                </m:r>
              </m:sup>
            </m:sSubSup>
            <m:r>
              <m:rPr>
                <m:sty m:val="bi"/>
              </m:rPr>
              <w:rPr>
                <w:rFonts w:ascii="Cambria Math" w:hAnsi="Cambria Math"/>
              </w:rPr>
              <m:t>+</m:t>
            </m:r>
            <m:sSubSup>
              <m:sSubSupPr>
                <m:ctrlPr>
                  <w:rPr>
                    <w:rFonts w:ascii="Cambria Math" w:hAnsi="Cambria Math"/>
                    <w:i/>
                    <w:lang w:val="en-GB"/>
                  </w:rPr>
                </m:ctrlPr>
              </m:sSubSupPr>
              <m:e>
                <m:r>
                  <m:rPr>
                    <m:sty m:val="bi"/>
                  </m:rPr>
                  <w:rPr>
                    <w:rFonts w:ascii="Cambria Math" w:hAnsi="Cambria Math"/>
                  </w:rPr>
                  <m:t>N</m:t>
                </m:r>
              </m:e>
              <m:sub>
                <m:r>
                  <m:rPr>
                    <m:nor/>
                  </m:rPr>
                  <m:t>TA,adj</m:t>
                </m:r>
              </m:sub>
              <m:sup>
                <m:r>
                  <m:rPr>
                    <m:nor/>
                  </m:rPr>
                  <m:t>UE</m:t>
                </m:r>
              </m:sup>
            </m:sSubSup>
          </m:e>
        </m:d>
        <m:sSub>
          <m:sSubPr>
            <m:ctrlPr>
              <w:rPr>
                <w:rFonts w:ascii="Cambria Math" w:hAnsi="Cambria Math"/>
                <w:i/>
                <w:lang w:val="en-GB"/>
              </w:rPr>
            </m:ctrlPr>
          </m:sSubPr>
          <m:e>
            <m:r>
              <m:rPr>
                <m:sty m:val="bi"/>
              </m:rPr>
              <w:rPr>
                <w:rFonts w:ascii="Cambria Math" w:hAnsi="Cambria Math"/>
              </w:rPr>
              <m:t>T</m:t>
            </m:r>
          </m:e>
          <m:sub>
            <m:r>
              <m:rPr>
                <m:nor/>
              </m:rPr>
              <m:t>s</m:t>
            </m:r>
          </m:sub>
        </m:sSub>
      </m:oMath>
      <w:r>
        <w:t xml:space="preserve"> .</w:t>
      </w:r>
    </w:p>
    <w:p w14:paraId="02E95FDB" w14:textId="77777777" w:rsidR="00A757E3" w:rsidRDefault="00A757E3" w:rsidP="00A757E3">
      <w:pPr>
        <w:pStyle w:val="RAN4proposal"/>
      </w:pPr>
      <w:r>
        <w:t>RAN4 to discuss the impact of initial transmission timing error on segment duration and decoding performance.</w:t>
      </w:r>
    </w:p>
    <w:p w14:paraId="6731E129" w14:textId="77777777" w:rsidR="00A757E3" w:rsidRDefault="00A757E3" w:rsidP="00A757E3"/>
    <w:p w14:paraId="3CDEB7E0" w14:textId="119DB3C6" w:rsidR="00A757E3" w:rsidRPr="00744170" w:rsidRDefault="00A757E3" w:rsidP="00B12EFA">
      <w:pPr>
        <w:pStyle w:val="RAN4H1"/>
      </w:pPr>
      <w:r>
        <w:t>References</w:t>
      </w:r>
    </w:p>
    <w:p w14:paraId="1401CD97" w14:textId="2AB015D7" w:rsidR="00084700" w:rsidRPr="008037A5" w:rsidRDefault="00F61FC9" w:rsidP="00B12EFA">
      <w:pPr>
        <w:pStyle w:val="TdocHeader2"/>
        <w:numPr>
          <w:ilvl w:val="0"/>
          <w:numId w:val="1"/>
        </w:numPr>
        <w:jc w:val="left"/>
        <w:rPr>
          <w:rFonts w:cs="Arial"/>
          <w:b w:val="0"/>
          <w:bCs/>
          <w:lang w:val="en-US"/>
        </w:rPr>
      </w:pPr>
      <w:r w:rsidRPr="00F61FC9">
        <w:rPr>
          <w:rFonts w:cs="Arial"/>
          <w:b w:val="0"/>
          <w:bCs/>
          <w:lang w:val="en-US"/>
        </w:rPr>
        <w:t>R4-2211518, “</w:t>
      </w:r>
      <w:r w:rsidRPr="00F61FC9">
        <w:rPr>
          <w:rFonts w:cs="Arial"/>
          <w:b w:val="0"/>
          <w:bCs/>
          <w:szCs w:val="18"/>
          <w:lang w:eastAsia="en-GB"/>
        </w:rPr>
        <w:t>LS on UL Segmented Transmission for UL synchronization for IoT NTN”, RAN1</w:t>
      </w:r>
    </w:p>
    <w:p w14:paraId="7F015D7F" w14:textId="4543F2D3" w:rsidR="008037A5" w:rsidRDefault="008037A5" w:rsidP="00B12EFA">
      <w:pPr>
        <w:pStyle w:val="TdocHeader2"/>
        <w:numPr>
          <w:ilvl w:val="0"/>
          <w:numId w:val="1"/>
        </w:numPr>
        <w:jc w:val="left"/>
        <w:rPr>
          <w:rFonts w:cs="Arial"/>
          <w:b w:val="0"/>
          <w:bCs/>
          <w:lang w:val="en-US"/>
        </w:rPr>
      </w:pPr>
      <w:bookmarkStart w:id="7" w:name="_Ref109647866"/>
      <w:r w:rsidRPr="008037A5">
        <w:rPr>
          <w:rFonts w:cs="Arial"/>
          <w:b w:val="0"/>
          <w:bCs/>
          <w:lang w:val="en-US"/>
        </w:rPr>
        <w:t xml:space="preserve">R1-2201587, “Remaining issues of time and </w:t>
      </w:r>
      <w:r>
        <w:rPr>
          <w:rFonts w:cs="Arial"/>
          <w:b w:val="0"/>
          <w:bCs/>
          <w:lang w:val="en-US"/>
        </w:rPr>
        <w:t>f</w:t>
      </w:r>
      <w:r w:rsidRPr="008037A5">
        <w:rPr>
          <w:rFonts w:cs="Arial"/>
          <w:b w:val="0"/>
          <w:bCs/>
          <w:lang w:val="en-US"/>
        </w:rPr>
        <w:t>requency synchronization for NB-IoT/eMTC over NTN”, Nokia, Nokia Shanghai Bell</w:t>
      </w:r>
      <w:bookmarkEnd w:id="7"/>
    </w:p>
    <w:p w14:paraId="1D216177" w14:textId="3346D673" w:rsidR="00373D01" w:rsidRPr="00F61FC9" w:rsidRDefault="004808B9" w:rsidP="00B12EFA">
      <w:pPr>
        <w:pStyle w:val="TdocHeader2"/>
        <w:numPr>
          <w:ilvl w:val="0"/>
          <w:numId w:val="1"/>
        </w:numPr>
        <w:jc w:val="left"/>
        <w:rPr>
          <w:rFonts w:cs="Arial"/>
          <w:b w:val="0"/>
          <w:bCs/>
          <w:lang w:val="en-US"/>
        </w:rPr>
      </w:pPr>
      <w:bookmarkStart w:id="8" w:name="_Ref110930267"/>
      <w:r w:rsidRPr="004808B9">
        <w:rPr>
          <w:rFonts w:cs="Arial"/>
          <w:b w:val="0"/>
          <w:bCs/>
          <w:lang w:val="en-US"/>
        </w:rPr>
        <w:t>RP-211601</w:t>
      </w:r>
      <w:r>
        <w:rPr>
          <w:rFonts w:cs="Arial"/>
          <w:b w:val="0"/>
          <w:bCs/>
          <w:lang w:val="en-US"/>
        </w:rPr>
        <w:t>, “</w:t>
      </w:r>
      <w:r w:rsidR="00537160">
        <w:rPr>
          <w:rFonts w:cs="Arial"/>
          <w:b w:val="0"/>
          <w:lang w:eastAsia="zh-CN"/>
        </w:rPr>
        <w:t>WID on NB-IoT/eMTC support for NTN</w:t>
      </w:r>
      <w:r>
        <w:rPr>
          <w:rFonts w:cs="Arial"/>
          <w:b w:val="0"/>
          <w:bCs/>
          <w:lang w:val="en-US"/>
        </w:rPr>
        <w:t>”</w:t>
      </w:r>
      <w:r w:rsidR="00D64C88">
        <w:rPr>
          <w:rFonts w:cs="Arial"/>
          <w:b w:val="0"/>
          <w:bCs/>
          <w:lang w:val="en-US"/>
        </w:rPr>
        <w:t xml:space="preserve">, </w:t>
      </w:r>
      <w:r w:rsidR="00D64C88">
        <w:rPr>
          <w:b w:val="0"/>
          <w:lang w:eastAsia="zh-CN"/>
        </w:rPr>
        <w:t>MediaTek Inc., Eutelsat S.A.</w:t>
      </w:r>
      <w:bookmarkEnd w:id="8"/>
    </w:p>
    <w:p w14:paraId="668A689F" w14:textId="77777777" w:rsidR="00B12EFA" w:rsidRPr="00F20255" w:rsidRDefault="00B12EFA" w:rsidP="00B12EFA">
      <w:pPr>
        <w:overflowPunct w:val="0"/>
        <w:autoSpaceDE w:val="0"/>
        <w:autoSpaceDN w:val="0"/>
        <w:adjustRightInd w:val="0"/>
        <w:spacing w:after="120" w:line="240" w:lineRule="auto"/>
        <w:jc w:val="both"/>
        <w:textAlignment w:val="baseline"/>
      </w:pPr>
    </w:p>
    <w:p w14:paraId="66DC91FF" w14:textId="77777777" w:rsidR="00B12EFA" w:rsidRPr="00F41A91" w:rsidRDefault="00B12EFA" w:rsidP="00B12EFA">
      <w:pPr>
        <w:overflowPunct w:val="0"/>
        <w:autoSpaceDE w:val="0"/>
        <w:autoSpaceDN w:val="0"/>
        <w:adjustRightInd w:val="0"/>
        <w:spacing w:after="120" w:line="240" w:lineRule="auto"/>
        <w:jc w:val="both"/>
        <w:textAlignment w:val="baseline"/>
        <w:rPr>
          <w:lang w:val="en-GB"/>
        </w:rPr>
      </w:pPr>
    </w:p>
    <w:p w14:paraId="6DE758EA" w14:textId="77777777" w:rsidR="00F226B9" w:rsidRPr="00B12EFA" w:rsidRDefault="00F226B9">
      <w:pPr>
        <w:rPr>
          <w:lang w:val="en-GB"/>
        </w:rPr>
      </w:pPr>
    </w:p>
    <w:sectPr w:rsidR="00F226B9" w:rsidRPr="00B12EFA" w:rsidSect="00F226B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8423D" w14:textId="77777777" w:rsidR="00CD1D43" w:rsidRDefault="00CD1D43">
      <w:pPr>
        <w:spacing w:after="0" w:line="240" w:lineRule="auto"/>
      </w:pPr>
      <w:r>
        <w:separator/>
      </w:r>
    </w:p>
  </w:endnote>
  <w:endnote w:type="continuationSeparator" w:id="0">
    <w:p w14:paraId="5D5B9CD4" w14:textId="77777777" w:rsidR="00CD1D43" w:rsidRDefault="00CD1D43">
      <w:pPr>
        <w:spacing w:after="0" w:line="240" w:lineRule="auto"/>
      </w:pPr>
      <w:r>
        <w:continuationSeparator/>
      </w:r>
    </w:p>
  </w:endnote>
  <w:endnote w:type="continuationNotice" w:id="1">
    <w:p w14:paraId="6D49A138" w14:textId="77777777" w:rsidR="00CD1D43" w:rsidRDefault="00CD1D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2DD18" w14:textId="77777777" w:rsidR="00CD1D43" w:rsidRDefault="00CD1D43">
      <w:pPr>
        <w:spacing w:after="0" w:line="240" w:lineRule="auto"/>
      </w:pPr>
      <w:r>
        <w:separator/>
      </w:r>
    </w:p>
  </w:footnote>
  <w:footnote w:type="continuationSeparator" w:id="0">
    <w:p w14:paraId="1AD64FCA" w14:textId="77777777" w:rsidR="00CD1D43" w:rsidRDefault="00CD1D43">
      <w:pPr>
        <w:spacing w:after="0" w:line="240" w:lineRule="auto"/>
      </w:pPr>
      <w:r>
        <w:continuationSeparator/>
      </w:r>
    </w:p>
  </w:footnote>
  <w:footnote w:type="continuationNotice" w:id="1">
    <w:p w14:paraId="15EECB92" w14:textId="77777777" w:rsidR="00CD1D43" w:rsidRDefault="00CD1D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166A"/>
    <w:multiLevelType w:val="multilevel"/>
    <w:tmpl w:val="297E34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7841FA"/>
    <w:multiLevelType w:val="multilevel"/>
    <w:tmpl w:val="8D661F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A8D0234"/>
    <w:multiLevelType w:val="hybridMultilevel"/>
    <w:tmpl w:val="849CCCE2"/>
    <w:lvl w:ilvl="0" w:tplc="CF8242D6">
      <w:start w:val="1"/>
      <w:numFmt w:val="bullet"/>
      <w:lvlText w:val=""/>
      <w:lvlJc w:val="left"/>
      <w:pPr>
        <w:tabs>
          <w:tab w:val="num" w:pos="720"/>
        </w:tabs>
        <w:ind w:left="720" w:hanging="360"/>
      </w:pPr>
      <w:rPr>
        <w:rFonts w:ascii="Symbol" w:hAnsi="Symbol" w:hint="default"/>
        <w:sz w:val="20"/>
      </w:rPr>
    </w:lvl>
    <w:lvl w:ilvl="1" w:tplc="891EE4F2">
      <w:start w:val="1"/>
      <w:numFmt w:val="bullet"/>
      <w:lvlText w:val=""/>
      <w:lvlJc w:val="left"/>
      <w:pPr>
        <w:tabs>
          <w:tab w:val="num" w:pos="1440"/>
        </w:tabs>
        <w:ind w:left="1440" w:hanging="360"/>
      </w:pPr>
      <w:rPr>
        <w:rFonts w:ascii="Symbol" w:hAnsi="Symbol" w:hint="default"/>
        <w:sz w:val="20"/>
      </w:rPr>
    </w:lvl>
    <w:lvl w:ilvl="2" w:tplc="B3CA02DE" w:tentative="1">
      <w:start w:val="1"/>
      <w:numFmt w:val="bullet"/>
      <w:lvlText w:val=""/>
      <w:lvlJc w:val="left"/>
      <w:pPr>
        <w:tabs>
          <w:tab w:val="num" w:pos="2160"/>
        </w:tabs>
        <w:ind w:left="2160" w:hanging="360"/>
      </w:pPr>
      <w:rPr>
        <w:rFonts w:ascii="Symbol" w:hAnsi="Symbol" w:hint="default"/>
        <w:sz w:val="20"/>
      </w:rPr>
    </w:lvl>
    <w:lvl w:ilvl="3" w:tplc="4C7CA45A" w:tentative="1">
      <w:start w:val="1"/>
      <w:numFmt w:val="bullet"/>
      <w:lvlText w:val=""/>
      <w:lvlJc w:val="left"/>
      <w:pPr>
        <w:tabs>
          <w:tab w:val="num" w:pos="2880"/>
        </w:tabs>
        <w:ind w:left="2880" w:hanging="360"/>
      </w:pPr>
      <w:rPr>
        <w:rFonts w:ascii="Symbol" w:hAnsi="Symbol" w:hint="default"/>
        <w:sz w:val="20"/>
      </w:rPr>
    </w:lvl>
    <w:lvl w:ilvl="4" w:tplc="A98CCEA6" w:tentative="1">
      <w:start w:val="1"/>
      <w:numFmt w:val="bullet"/>
      <w:lvlText w:val=""/>
      <w:lvlJc w:val="left"/>
      <w:pPr>
        <w:tabs>
          <w:tab w:val="num" w:pos="3600"/>
        </w:tabs>
        <w:ind w:left="3600" w:hanging="360"/>
      </w:pPr>
      <w:rPr>
        <w:rFonts w:ascii="Symbol" w:hAnsi="Symbol" w:hint="default"/>
        <w:sz w:val="20"/>
      </w:rPr>
    </w:lvl>
    <w:lvl w:ilvl="5" w:tplc="5B32E3C0" w:tentative="1">
      <w:start w:val="1"/>
      <w:numFmt w:val="bullet"/>
      <w:lvlText w:val=""/>
      <w:lvlJc w:val="left"/>
      <w:pPr>
        <w:tabs>
          <w:tab w:val="num" w:pos="4320"/>
        </w:tabs>
        <w:ind w:left="4320" w:hanging="360"/>
      </w:pPr>
      <w:rPr>
        <w:rFonts w:ascii="Symbol" w:hAnsi="Symbol" w:hint="default"/>
        <w:sz w:val="20"/>
      </w:rPr>
    </w:lvl>
    <w:lvl w:ilvl="6" w:tplc="FC5AC1AE" w:tentative="1">
      <w:start w:val="1"/>
      <w:numFmt w:val="bullet"/>
      <w:lvlText w:val=""/>
      <w:lvlJc w:val="left"/>
      <w:pPr>
        <w:tabs>
          <w:tab w:val="num" w:pos="5040"/>
        </w:tabs>
        <w:ind w:left="5040" w:hanging="360"/>
      </w:pPr>
      <w:rPr>
        <w:rFonts w:ascii="Symbol" w:hAnsi="Symbol" w:hint="default"/>
        <w:sz w:val="20"/>
      </w:rPr>
    </w:lvl>
    <w:lvl w:ilvl="7" w:tplc="BEA0AB5C" w:tentative="1">
      <w:start w:val="1"/>
      <w:numFmt w:val="bullet"/>
      <w:lvlText w:val=""/>
      <w:lvlJc w:val="left"/>
      <w:pPr>
        <w:tabs>
          <w:tab w:val="num" w:pos="5760"/>
        </w:tabs>
        <w:ind w:left="5760" w:hanging="360"/>
      </w:pPr>
      <w:rPr>
        <w:rFonts w:ascii="Symbol" w:hAnsi="Symbol" w:hint="default"/>
        <w:sz w:val="20"/>
      </w:rPr>
    </w:lvl>
    <w:lvl w:ilvl="8" w:tplc="844E2EDC"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346040"/>
    <w:multiLevelType w:val="hybridMultilevel"/>
    <w:tmpl w:val="79122BF0"/>
    <w:lvl w:ilvl="0" w:tplc="F77E4364">
      <w:start w:val="1"/>
      <w:numFmt w:val="bullet"/>
      <w:lvlText w:val=""/>
      <w:lvlJc w:val="left"/>
      <w:pPr>
        <w:tabs>
          <w:tab w:val="num" w:pos="720"/>
        </w:tabs>
        <w:ind w:left="720" w:hanging="360"/>
      </w:pPr>
      <w:rPr>
        <w:rFonts w:ascii="Symbol" w:hAnsi="Symbol" w:hint="default"/>
        <w:sz w:val="20"/>
      </w:rPr>
    </w:lvl>
    <w:lvl w:ilvl="1" w:tplc="B750F4DE">
      <w:start w:val="1"/>
      <w:numFmt w:val="bullet"/>
      <w:lvlText w:val="o"/>
      <w:lvlJc w:val="left"/>
      <w:pPr>
        <w:tabs>
          <w:tab w:val="num" w:pos="1440"/>
        </w:tabs>
        <w:ind w:left="1440" w:hanging="360"/>
      </w:pPr>
      <w:rPr>
        <w:rFonts w:ascii="Courier New" w:hAnsi="Courier New" w:cs="Times New Roman" w:hint="default"/>
        <w:sz w:val="20"/>
      </w:rPr>
    </w:lvl>
    <w:lvl w:ilvl="2" w:tplc="7EC833A8">
      <w:start w:val="1"/>
      <w:numFmt w:val="bullet"/>
      <w:lvlText w:val=""/>
      <w:lvlJc w:val="left"/>
      <w:pPr>
        <w:tabs>
          <w:tab w:val="num" w:pos="2160"/>
        </w:tabs>
        <w:ind w:left="2160" w:hanging="360"/>
      </w:pPr>
      <w:rPr>
        <w:rFonts w:ascii="Wingdings" w:hAnsi="Wingdings" w:hint="default"/>
        <w:sz w:val="20"/>
      </w:rPr>
    </w:lvl>
    <w:lvl w:ilvl="3" w:tplc="37E6FEF6">
      <w:start w:val="1"/>
      <w:numFmt w:val="bullet"/>
      <w:lvlText w:val=""/>
      <w:lvlJc w:val="left"/>
      <w:pPr>
        <w:tabs>
          <w:tab w:val="num" w:pos="2880"/>
        </w:tabs>
        <w:ind w:left="2880" w:hanging="360"/>
      </w:pPr>
      <w:rPr>
        <w:rFonts w:ascii="Symbol" w:hAnsi="Symbol" w:hint="default"/>
        <w:sz w:val="20"/>
      </w:rPr>
    </w:lvl>
    <w:lvl w:ilvl="4" w:tplc="F20C41A2">
      <w:start w:val="1"/>
      <w:numFmt w:val="bullet"/>
      <w:lvlText w:val=""/>
      <w:lvlJc w:val="left"/>
      <w:pPr>
        <w:tabs>
          <w:tab w:val="num" w:pos="3600"/>
        </w:tabs>
        <w:ind w:left="3600" w:hanging="360"/>
      </w:pPr>
      <w:rPr>
        <w:rFonts w:ascii="Symbol" w:hAnsi="Symbol" w:hint="default"/>
        <w:sz w:val="20"/>
      </w:rPr>
    </w:lvl>
    <w:lvl w:ilvl="5" w:tplc="4A94A354">
      <w:start w:val="1"/>
      <w:numFmt w:val="bullet"/>
      <w:lvlText w:val=""/>
      <w:lvlJc w:val="left"/>
      <w:pPr>
        <w:tabs>
          <w:tab w:val="num" w:pos="4320"/>
        </w:tabs>
        <w:ind w:left="4320" w:hanging="360"/>
      </w:pPr>
      <w:rPr>
        <w:rFonts w:ascii="Symbol" w:hAnsi="Symbol" w:hint="default"/>
        <w:sz w:val="20"/>
      </w:rPr>
    </w:lvl>
    <w:lvl w:ilvl="6" w:tplc="49DA927A">
      <w:start w:val="1"/>
      <w:numFmt w:val="bullet"/>
      <w:lvlText w:val=""/>
      <w:lvlJc w:val="left"/>
      <w:pPr>
        <w:tabs>
          <w:tab w:val="num" w:pos="5040"/>
        </w:tabs>
        <w:ind w:left="5040" w:hanging="360"/>
      </w:pPr>
      <w:rPr>
        <w:rFonts w:ascii="Symbol" w:hAnsi="Symbol" w:hint="default"/>
        <w:sz w:val="20"/>
      </w:rPr>
    </w:lvl>
    <w:lvl w:ilvl="7" w:tplc="BBE60268">
      <w:start w:val="1"/>
      <w:numFmt w:val="bullet"/>
      <w:lvlText w:val=""/>
      <w:lvlJc w:val="left"/>
      <w:pPr>
        <w:tabs>
          <w:tab w:val="num" w:pos="5760"/>
        </w:tabs>
        <w:ind w:left="5760" w:hanging="360"/>
      </w:pPr>
      <w:rPr>
        <w:rFonts w:ascii="Symbol" w:hAnsi="Symbol" w:hint="default"/>
        <w:sz w:val="20"/>
      </w:rPr>
    </w:lvl>
    <w:lvl w:ilvl="8" w:tplc="985A3464">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42B684D"/>
    <w:multiLevelType w:val="multilevel"/>
    <w:tmpl w:val="5F48BE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49E2633"/>
    <w:multiLevelType w:val="multilevel"/>
    <w:tmpl w:val="78827F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85963278"/>
    <w:lvl w:ilvl="0" w:tplc="8E6A0676">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2" w15:restartNumberingAfterBreak="0">
    <w:nsid w:val="482618F8"/>
    <w:multiLevelType w:val="hybridMultilevel"/>
    <w:tmpl w:val="70E0AACA"/>
    <w:lvl w:ilvl="0" w:tplc="2A1829EA">
      <w:start w:val="3"/>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D6E3167"/>
    <w:multiLevelType w:val="hybridMultilevel"/>
    <w:tmpl w:val="60CE1D7C"/>
    <w:lvl w:ilvl="0" w:tplc="75B0587E">
      <w:start w:val="1"/>
      <w:numFmt w:val="decimal"/>
      <w:pStyle w:val="RAN4proposal"/>
      <w:lvlText w:val=" Proposal %1:"/>
      <w:lvlJc w:val="left"/>
      <w:pPr>
        <w:ind w:left="360" w:hanging="36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ԃ̀ကༀ좄ᄄࢄ廾좄怄ࢄ濾(.."/>
      <w:lvlJc w:val="left"/>
      <w:rPr>
        <w:rFonts w:ascii="Symbol" w:hAnsi="Courier New" w:cs="Courier New" w:hint="default"/>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tplc="0409001B">
      <w:numFmt w:val="none"/>
      <w:lvlText w:val=""/>
      <w:lvlJc w:val="left"/>
      <w:pPr>
        <w:tabs>
          <w:tab w:val="num" w:pos="360"/>
        </w:tabs>
      </w:pPr>
    </w:lvl>
  </w:abstractNum>
  <w:abstractNum w:abstractNumId="15" w15:restartNumberingAfterBreak="0">
    <w:nsid w:val="539B222F"/>
    <w:multiLevelType w:val="multilevel"/>
    <w:tmpl w:val="3AF640A8"/>
    <w:lvl w:ilvl="0">
      <w:numFmt w:val="decimal"/>
      <w:lvlText w:val=""/>
      <w:lvlJc w:val="left"/>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none"/>
      <w:lvlText w:val=""/>
      <w:lvlJc w:val="left"/>
      <w:pPr>
        <w:tabs>
          <w:tab w:val="num" w:pos="360"/>
        </w:tabs>
      </w:pPr>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B04B45"/>
    <w:multiLevelType w:val="hybridMultilevel"/>
    <w:tmpl w:val="9B9C292E"/>
    <w:lvl w:ilvl="0" w:tplc="04060001">
      <w:numFmt w:val="decimal"/>
      <w:lvlText w:val=""/>
      <w:lvlJc w:val="left"/>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17" w15:restartNumberingAfterBreak="0">
    <w:nsid w:val="570051DE"/>
    <w:multiLevelType w:val="hybridMultilevel"/>
    <w:tmpl w:val="CF521978"/>
    <w:lvl w:ilvl="0" w:tplc="041D0001">
      <w:numFmt w:val="decimal"/>
      <w:lvlText w:val=""/>
      <w:lvlJc w:val="left"/>
    </w:lvl>
    <w:lvl w:ilvl="1" w:tplc="041D0003">
      <w:numFmt w:val="decimal"/>
      <w:lvlText w:val=""/>
      <w:lvlJc w:val="left"/>
    </w:lvl>
    <w:lvl w:ilvl="2" w:tplc="041D0005">
      <w:numFmt w:val="decimal"/>
      <w:lvlText w:val=""/>
      <w:lvlJc w:val="left"/>
    </w:lvl>
    <w:lvl w:ilvl="3" w:tplc="041D0001">
      <w:numFmt w:val="decimal"/>
      <w:lvlText w:val=""/>
      <w:lvlJc w:val="left"/>
    </w:lvl>
    <w:lvl w:ilvl="4" w:tplc="041D0003">
      <w:numFmt w:val="decimal"/>
      <w:lvlText w:val=""/>
      <w:lvlJc w:val="left"/>
    </w:lvl>
    <w:lvl w:ilvl="5" w:tplc="041D0005">
      <w:numFmt w:val="decimal"/>
      <w:lvlText w:val=""/>
      <w:lvlJc w:val="left"/>
    </w:lvl>
    <w:lvl w:ilvl="6" w:tplc="041D0001">
      <w:numFmt w:val="decimal"/>
      <w:lvlText w:val=""/>
      <w:lvlJc w:val="left"/>
    </w:lvl>
    <w:lvl w:ilvl="7" w:tplc="041D0003">
      <w:numFmt w:val="decimal"/>
      <w:lvlText w:val=""/>
      <w:lvlJc w:val="left"/>
    </w:lvl>
    <w:lvl w:ilvl="8" w:tplc="041D0005">
      <w:numFmt w:val="decimal"/>
      <w:lvlText w:val=""/>
      <w:lvlJc w:val="left"/>
    </w:lvl>
  </w:abstractNum>
  <w:abstractNum w:abstractNumId="18" w15:restartNumberingAfterBreak="0">
    <w:nsid w:val="5780025E"/>
    <w:multiLevelType w:val="multilevel"/>
    <w:tmpl w:val="F9DAC31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270604"/>
    <w:multiLevelType w:val="hybridMultilevel"/>
    <w:tmpl w:val="FF76DBF8"/>
    <w:lvl w:ilvl="0" w:tplc="AC969184">
      <w:numFmt w:val="decimal"/>
      <w:lvlText w:val=""/>
      <w:lvlJc w:val="left"/>
    </w:lvl>
    <w:lvl w:ilvl="1" w:tplc="E8B87FA8">
      <w:numFmt w:val="decimal"/>
      <w:lvlText w:val=""/>
      <w:lvlJc w:val="left"/>
    </w:lvl>
    <w:lvl w:ilvl="2" w:tplc="B37E62FC">
      <w:numFmt w:val="decimal"/>
      <w:lvlText w:val=""/>
      <w:lvlJc w:val="left"/>
    </w:lvl>
    <w:lvl w:ilvl="3" w:tplc="B650893A">
      <w:numFmt w:val="decimal"/>
      <w:lvlText w:val=""/>
      <w:lvlJc w:val="left"/>
    </w:lvl>
    <w:lvl w:ilvl="4" w:tplc="148A46BE">
      <w:numFmt w:val="decimal"/>
      <w:lvlText w:val=""/>
      <w:lvlJc w:val="left"/>
    </w:lvl>
    <w:lvl w:ilvl="5" w:tplc="385ED34A">
      <w:numFmt w:val="decimal"/>
      <w:lvlText w:val=""/>
      <w:lvlJc w:val="left"/>
    </w:lvl>
    <w:lvl w:ilvl="6" w:tplc="7AEC1E30">
      <w:numFmt w:val="decimal"/>
      <w:lvlText w:val=""/>
      <w:lvlJc w:val="left"/>
    </w:lvl>
    <w:lvl w:ilvl="7" w:tplc="705E63D2">
      <w:numFmt w:val="decimal"/>
      <w:lvlText w:val=""/>
      <w:lvlJc w:val="left"/>
    </w:lvl>
    <w:lvl w:ilvl="8" w:tplc="F59E3DBC">
      <w:numFmt w:val="decimal"/>
      <w:lvlText w:val=""/>
      <w:lvlJc w:val="left"/>
    </w:lvl>
  </w:abstractNum>
  <w:abstractNum w:abstractNumId="20" w15:restartNumberingAfterBreak="0">
    <w:nsid w:val="583A7916"/>
    <w:multiLevelType w:val="hybridMultilevel"/>
    <w:tmpl w:val="3E967ED6"/>
    <w:lvl w:ilvl="0" w:tplc="273A67C0">
      <w:numFmt w:val="decimal"/>
      <w:lvlText w:val=""/>
      <w:lvlJc w:val="left"/>
    </w:lvl>
    <w:lvl w:ilvl="1" w:tplc="AE38400A">
      <w:numFmt w:val="decimal"/>
      <w:lvlText w:val=""/>
      <w:lvlJc w:val="left"/>
    </w:lvl>
    <w:lvl w:ilvl="2" w:tplc="300E06D2">
      <w:numFmt w:val="decimal"/>
      <w:lvlText w:val=""/>
      <w:lvlJc w:val="left"/>
    </w:lvl>
    <w:lvl w:ilvl="3" w:tplc="1B669E46">
      <w:numFmt w:val="decimal"/>
      <w:lvlText w:val=""/>
      <w:lvlJc w:val="left"/>
    </w:lvl>
    <w:lvl w:ilvl="4" w:tplc="55A03224">
      <w:numFmt w:val="decimal"/>
      <w:lvlText w:val=""/>
      <w:lvlJc w:val="left"/>
    </w:lvl>
    <w:lvl w:ilvl="5" w:tplc="E334DD30">
      <w:numFmt w:val="decimal"/>
      <w:lvlText w:val=""/>
      <w:lvlJc w:val="left"/>
    </w:lvl>
    <w:lvl w:ilvl="6" w:tplc="FA486302">
      <w:numFmt w:val="decimal"/>
      <w:lvlText w:val=""/>
      <w:lvlJc w:val="left"/>
    </w:lvl>
    <w:lvl w:ilvl="7" w:tplc="C1B60CAA">
      <w:numFmt w:val="decimal"/>
      <w:lvlText w:val=""/>
      <w:lvlJc w:val="left"/>
    </w:lvl>
    <w:lvl w:ilvl="8" w:tplc="293C55D4">
      <w:numFmt w:val="decimal"/>
      <w:lvlText w:val=""/>
      <w:lvlJc w:val="left"/>
    </w:lvl>
  </w:abstractNum>
  <w:abstractNum w:abstractNumId="21" w15:restartNumberingAfterBreak="0">
    <w:nsid w:val="665C217B"/>
    <w:multiLevelType w:val="multilevel"/>
    <w:tmpl w:val="A6A4574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2F57DC0"/>
    <w:multiLevelType w:val="hybridMultilevel"/>
    <w:tmpl w:val="1BA4D342"/>
    <w:lvl w:ilvl="0" w:tplc="04060001">
      <w:numFmt w:val="decimal"/>
      <w:lvlText w:val=""/>
      <w:lvlJc w:val="left"/>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23" w15:restartNumberingAfterBreak="0">
    <w:nsid w:val="79284F14"/>
    <w:multiLevelType w:val="hybridMultilevel"/>
    <w:tmpl w:val="0FE898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num w:numId="1">
    <w:abstractNumId w:val="1"/>
  </w:num>
  <w:num w:numId="2">
    <w:abstractNumId w:val="14"/>
  </w:num>
  <w:num w:numId="3">
    <w:abstractNumId w:val="21"/>
  </w:num>
  <w:num w:numId="4">
    <w:abstractNumId w:val="11"/>
  </w:num>
  <w:num w:numId="5">
    <w:abstractNumId w:val="11"/>
    <w:lvlOverride w:ilvl="0">
      <w:startOverride w:val="1"/>
    </w:lvlOverride>
  </w:num>
  <w:num w:numId="6">
    <w:abstractNumId w:val="4"/>
  </w:num>
  <w:num w:numId="7">
    <w:abstractNumId w:val="10"/>
  </w:num>
  <w:num w:numId="8">
    <w:abstractNumId w:val="20"/>
  </w:num>
  <w:num w:numId="9">
    <w:abstractNumId w:val="5"/>
  </w:num>
  <w:num w:numId="10">
    <w:abstractNumId w:val="17"/>
  </w:num>
  <w:num w:numId="11">
    <w:abstractNumId w:val="13"/>
  </w:num>
  <w:num w:numId="12">
    <w:abstractNumId w:val="3"/>
  </w:num>
  <w:num w:numId="13">
    <w:abstractNumId w:val="19"/>
  </w:num>
  <w:num w:numId="14">
    <w:abstractNumId w:val="7"/>
  </w:num>
  <w:num w:numId="15">
    <w:abstractNumId w:val="14"/>
    <w:lvlOverride w:ilvl="0">
      <w:startOverride w:val="1"/>
    </w:lvlOverride>
  </w:num>
  <w:num w:numId="16">
    <w:abstractNumId w:val="2"/>
  </w:num>
  <w:num w:numId="17">
    <w:abstractNumId w:val="9"/>
  </w:num>
  <w:num w:numId="18">
    <w:abstractNumId w:val="8"/>
  </w:num>
  <w:num w:numId="19">
    <w:abstractNumId w:val="16"/>
  </w:num>
  <w:num w:numId="20">
    <w:abstractNumId w:val="0"/>
  </w:num>
  <w:num w:numId="21">
    <w:abstractNumId w:val="12"/>
  </w:num>
  <w:num w:numId="22">
    <w:abstractNumId w:val="6"/>
  </w:num>
  <w:num w:numId="23">
    <w:abstractNumId w:val="18"/>
  </w:num>
  <w:num w:numId="24">
    <w:abstractNumId w:val="15"/>
  </w:num>
  <w:num w:numId="25">
    <w:abstractNumId w:val="22"/>
  </w:num>
  <w:num w:numId="26">
    <w:abstractNumId w:val="23"/>
  </w:num>
  <w:num w:numId="27">
    <w:abstractNumId w:val="14"/>
    <w:lvlOverride w:ilvl="0">
      <w:startOverride w:val="1"/>
    </w:lvlOverride>
  </w:num>
  <w:num w:numId="28">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EFA"/>
    <w:rsid w:val="000024CC"/>
    <w:rsid w:val="00031AD8"/>
    <w:rsid w:val="00037A27"/>
    <w:rsid w:val="00040211"/>
    <w:rsid w:val="0004038D"/>
    <w:rsid w:val="00041A76"/>
    <w:rsid w:val="00041ABB"/>
    <w:rsid w:val="00042046"/>
    <w:rsid w:val="00044C72"/>
    <w:rsid w:val="000462E9"/>
    <w:rsid w:val="00052427"/>
    <w:rsid w:val="00052BC9"/>
    <w:rsid w:val="000630AC"/>
    <w:rsid w:val="00070ECB"/>
    <w:rsid w:val="00075420"/>
    <w:rsid w:val="0008208E"/>
    <w:rsid w:val="00082D89"/>
    <w:rsid w:val="00084700"/>
    <w:rsid w:val="00090C8A"/>
    <w:rsid w:val="00093642"/>
    <w:rsid w:val="0009614D"/>
    <w:rsid w:val="00096FAC"/>
    <w:rsid w:val="000A20E0"/>
    <w:rsid w:val="000A6CBF"/>
    <w:rsid w:val="000D4E5D"/>
    <w:rsid w:val="000D5868"/>
    <w:rsid w:val="000E6772"/>
    <w:rsid w:val="00100FD0"/>
    <w:rsid w:val="00110F8E"/>
    <w:rsid w:val="00111AF6"/>
    <w:rsid w:val="00114843"/>
    <w:rsid w:val="00123D52"/>
    <w:rsid w:val="0012500B"/>
    <w:rsid w:val="001261B5"/>
    <w:rsid w:val="001263D5"/>
    <w:rsid w:val="0014466C"/>
    <w:rsid w:val="00144D8F"/>
    <w:rsid w:val="00147318"/>
    <w:rsid w:val="00172C08"/>
    <w:rsid w:val="00176A68"/>
    <w:rsid w:val="001835EE"/>
    <w:rsid w:val="00183E5A"/>
    <w:rsid w:val="0019145B"/>
    <w:rsid w:val="001A25F8"/>
    <w:rsid w:val="001A5013"/>
    <w:rsid w:val="001B7984"/>
    <w:rsid w:val="001C292E"/>
    <w:rsid w:val="001C561D"/>
    <w:rsid w:val="001E2773"/>
    <w:rsid w:val="001E367A"/>
    <w:rsid w:val="001E5DE3"/>
    <w:rsid w:val="001F4942"/>
    <w:rsid w:val="0020267C"/>
    <w:rsid w:val="002044ED"/>
    <w:rsid w:val="0021336C"/>
    <w:rsid w:val="00217D50"/>
    <w:rsid w:val="00232F38"/>
    <w:rsid w:val="00240FA4"/>
    <w:rsid w:val="00241C65"/>
    <w:rsid w:val="002420F1"/>
    <w:rsid w:val="00244FED"/>
    <w:rsid w:val="0025441F"/>
    <w:rsid w:val="00255BC2"/>
    <w:rsid w:val="00276595"/>
    <w:rsid w:val="002807E8"/>
    <w:rsid w:val="0028102B"/>
    <w:rsid w:val="002818B3"/>
    <w:rsid w:val="00283D42"/>
    <w:rsid w:val="00292D88"/>
    <w:rsid w:val="002931B1"/>
    <w:rsid w:val="00295D92"/>
    <w:rsid w:val="002A0689"/>
    <w:rsid w:val="002A105D"/>
    <w:rsid w:val="002A5E12"/>
    <w:rsid w:val="002A6156"/>
    <w:rsid w:val="002A6B15"/>
    <w:rsid w:val="002B044B"/>
    <w:rsid w:val="002B13FA"/>
    <w:rsid w:val="002B3E12"/>
    <w:rsid w:val="002C34EF"/>
    <w:rsid w:val="002C5178"/>
    <w:rsid w:val="002C65E3"/>
    <w:rsid w:val="002C6B53"/>
    <w:rsid w:val="002D0B1D"/>
    <w:rsid w:val="002D6034"/>
    <w:rsid w:val="002E01D1"/>
    <w:rsid w:val="002E0B6B"/>
    <w:rsid w:val="002E42A1"/>
    <w:rsid w:val="002E57A1"/>
    <w:rsid w:val="002F2CF2"/>
    <w:rsid w:val="002F2CF4"/>
    <w:rsid w:val="002F3C8A"/>
    <w:rsid w:val="002F4C6D"/>
    <w:rsid w:val="0031004A"/>
    <w:rsid w:val="00321317"/>
    <w:rsid w:val="00326A7C"/>
    <w:rsid w:val="0034538F"/>
    <w:rsid w:val="00364E37"/>
    <w:rsid w:val="00370845"/>
    <w:rsid w:val="00373D01"/>
    <w:rsid w:val="00382CAE"/>
    <w:rsid w:val="00383459"/>
    <w:rsid w:val="003944E3"/>
    <w:rsid w:val="003B40D8"/>
    <w:rsid w:val="003C222F"/>
    <w:rsid w:val="003C30D4"/>
    <w:rsid w:val="003C4B8E"/>
    <w:rsid w:val="003C7BF3"/>
    <w:rsid w:val="003D3936"/>
    <w:rsid w:val="003E3058"/>
    <w:rsid w:val="003F360C"/>
    <w:rsid w:val="003F4CF6"/>
    <w:rsid w:val="003F5DE7"/>
    <w:rsid w:val="00402E3E"/>
    <w:rsid w:val="0041738F"/>
    <w:rsid w:val="004220E2"/>
    <w:rsid w:val="00422169"/>
    <w:rsid w:val="00423826"/>
    <w:rsid w:val="00423E9A"/>
    <w:rsid w:val="00427D59"/>
    <w:rsid w:val="004335E5"/>
    <w:rsid w:val="0044516C"/>
    <w:rsid w:val="00445812"/>
    <w:rsid w:val="00455488"/>
    <w:rsid w:val="00471EF4"/>
    <w:rsid w:val="00475D43"/>
    <w:rsid w:val="00476AAF"/>
    <w:rsid w:val="004808B9"/>
    <w:rsid w:val="0048422C"/>
    <w:rsid w:val="00495DBC"/>
    <w:rsid w:val="00496967"/>
    <w:rsid w:val="004976BF"/>
    <w:rsid w:val="004B116C"/>
    <w:rsid w:val="004B53B7"/>
    <w:rsid w:val="004C3E97"/>
    <w:rsid w:val="004D213A"/>
    <w:rsid w:val="004D7DDB"/>
    <w:rsid w:val="004E3539"/>
    <w:rsid w:val="004E5D8D"/>
    <w:rsid w:val="004E5DFC"/>
    <w:rsid w:val="005037E0"/>
    <w:rsid w:val="00516E5F"/>
    <w:rsid w:val="00523043"/>
    <w:rsid w:val="00525F73"/>
    <w:rsid w:val="0052666A"/>
    <w:rsid w:val="00526BFA"/>
    <w:rsid w:val="0053314E"/>
    <w:rsid w:val="00537160"/>
    <w:rsid w:val="0053764A"/>
    <w:rsid w:val="005463CA"/>
    <w:rsid w:val="00551973"/>
    <w:rsid w:val="00556EED"/>
    <w:rsid w:val="00562251"/>
    <w:rsid w:val="0057019C"/>
    <w:rsid w:val="00582702"/>
    <w:rsid w:val="00583013"/>
    <w:rsid w:val="005A4C79"/>
    <w:rsid w:val="005A53A5"/>
    <w:rsid w:val="005B1989"/>
    <w:rsid w:val="005C0507"/>
    <w:rsid w:val="005C2BE4"/>
    <w:rsid w:val="005C30D0"/>
    <w:rsid w:val="005C4307"/>
    <w:rsid w:val="005D4393"/>
    <w:rsid w:val="005D76CC"/>
    <w:rsid w:val="005E0285"/>
    <w:rsid w:val="005E6981"/>
    <w:rsid w:val="005F063F"/>
    <w:rsid w:val="005F72C9"/>
    <w:rsid w:val="00610DFA"/>
    <w:rsid w:val="0061643F"/>
    <w:rsid w:val="00623727"/>
    <w:rsid w:val="00632F1C"/>
    <w:rsid w:val="00640700"/>
    <w:rsid w:val="00640733"/>
    <w:rsid w:val="0064374B"/>
    <w:rsid w:val="00680CEC"/>
    <w:rsid w:val="00680EFE"/>
    <w:rsid w:val="006A77C6"/>
    <w:rsid w:val="006B0046"/>
    <w:rsid w:val="006C7B66"/>
    <w:rsid w:val="006D1358"/>
    <w:rsid w:val="006D2222"/>
    <w:rsid w:val="006D39D0"/>
    <w:rsid w:val="006E2196"/>
    <w:rsid w:val="006F2897"/>
    <w:rsid w:val="006F300E"/>
    <w:rsid w:val="00703D80"/>
    <w:rsid w:val="00704DE2"/>
    <w:rsid w:val="007054C6"/>
    <w:rsid w:val="007060B2"/>
    <w:rsid w:val="007070AD"/>
    <w:rsid w:val="0071573B"/>
    <w:rsid w:val="00720294"/>
    <w:rsid w:val="00730E3B"/>
    <w:rsid w:val="00732443"/>
    <w:rsid w:val="0074189F"/>
    <w:rsid w:val="00742C3A"/>
    <w:rsid w:val="00744170"/>
    <w:rsid w:val="00745A00"/>
    <w:rsid w:val="007607E8"/>
    <w:rsid w:val="00760A3A"/>
    <w:rsid w:val="007646ED"/>
    <w:rsid w:val="00790F96"/>
    <w:rsid w:val="00792ACF"/>
    <w:rsid w:val="0079420F"/>
    <w:rsid w:val="00794E66"/>
    <w:rsid w:val="00797ED3"/>
    <w:rsid w:val="007B345C"/>
    <w:rsid w:val="007B60B0"/>
    <w:rsid w:val="007D0FD9"/>
    <w:rsid w:val="007E5138"/>
    <w:rsid w:val="007F06AC"/>
    <w:rsid w:val="007F7324"/>
    <w:rsid w:val="00800589"/>
    <w:rsid w:val="00800A18"/>
    <w:rsid w:val="00801A0B"/>
    <w:rsid w:val="008037A5"/>
    <w:rsid w:val="00803B1E"/>
    <w:rsid w:val="00805943"/>
    <w:rsid w:val="00805F91"/>
    <w:rsid w:val="00827698"/>
    <w:rsid w:val="00834466"/>
    <w:rsid w:val="00836440"/>
    <w:rsid w:val="008439A3"/>
    <w:rsid w:val="00864328"/>
    <w:rsid w:val="00870ABD"/>
    <w:rsid w:val="00885AF8"/>
    <w:rsid w:val="00887704"/>
    <w:rsid w:val="008A3638"/>
    <w:rsid w:val="008A76CC"/>
    <w:rsid w:val="008B293E"/>
    <w:rsid w:val="008B5E5B"/>
    <w:rsid w:val="008C09C3"/>
    <w:rsid w:val="008C280F"/>
    <w:rsid w:val="008C296B"/>
    <w:rsid w:val="008D0627"/>
    <w:rsid w:val="008D4C13"/>
    <w:rsid w:val="008E1B6B"/>
    <w:rsid w:val="008E26DC"/>
    <w:rsid w:val="008E2B8C"/>
    <w:rsid w:val="008E6F7D"/>
    <w:rsid w:val="008E788C"/>
    <w:rsid w:val="008F2B75"/>
    <w:rsid w:val="00902935"/>
    <w:rsid w:val="009031F1"/>
    <w:rsid w:val="00913887"/>
    <w:rsid w:val="0091567B"/>
    <w:rsid w:val="0092410D"/>
    <w:rsid w:val="00941E80"/>
    <w:rsid w:val="00951A70"/>
    <w:rsid w:val="00954441"/>
    <w:rsid w:val="009629F8"/>
    <w:rsid w:val="00970CA9"/>
    <w:rsid w:val="009734E7"/>
    <w:rsid w:val="009817A1"/>
    <w:rsid w:val="009942BD"/>
    <w:rsid w:val="0099617D"/>
    <w:rsid w:val="009A53F6"/>
    <w:rsid w:val="009A6264"/>
    <w:rsid w:val="009B42A9"/>
    <w:rsid w:val="009C12C8"/>
    <w:rsid w:val="009D4A14"/>
    <w:rsid w:val="009E52C7"/>
    <w:rsid w:val="009E7149"/>
    <w:rsid w:val="009F7BFE"/>
    <w:rsid w:val="00A00A8F"/>
    <w:rsid w:val="00A01966"/>
    <w:rsid w:val="00A10D0C"/>
    <w:rsid w:val="00A130E1"/>
    <w:rsid w:val="00A16788"/>
    <w:rsid w:val="00A40888"/>
    <w:rsid w:val="00A41BD2"/>
    <w:rsid w:val="00A46644"/>
    <w:rsid w:val="00A54216"/>
    <w:rsid w:val="00A640E0"/>
    <w:rsid w:val="00A651BE"/>
    <w:rsid w:val="00A6759C"/>
    <w:rsid w:val="00A67EBD"/>
    <w:rsid w:val="00A72835"/>
    <w:rsid w:val="00A757E3"/>
    <w:rsid w:val="00A845A1"/>
    <w:rsid w:val="00A84823"/>
    <w:rsid w:val="00A930F7"/>
    <w:rsid w:val="00A94288"/>
    <w:rsid w:val="00A9549E"/>
    <w:rsid w:val="00A977D4"/>
    <w:rsid w:val="00A979A5"/>
    <w:rsid w:val="00AA3AFE"/>
    <w:rsid w:val="00AB036B"/>
    <w:rsid w:val="00AB790D"/>
    <w:rsid w:val="00AC277A"/>
    <w:rsid w:val="00AD02E7"/>
    <w:rsid w:val="00AD0B3A"/>
    <w:rsid w:val="00AD5572"/>
    <w:rsid w:val="00AD7057"/>
    <w:rsid w:val="00AD7F5E"/>
    <w:rsid w:val="00AF24DB"/>
    <w:rsid w:val="00B04BEA"/>
    <w:rsid w:val="00B12EFA"/>
    <w:rsid w:val="00B13B0C"/>
    <w:rsid w:val="00B13DDA"/>
    <w:rsid w:val="00B22DBB"/>
    <w:rsid w:val="00B27E81"/>
    <w:rsid w:val="00B352EE"/>
    <w:rsid w:val="00B35DE9"/>
    <w:rsid w:val="00B5130A"/>
    <w:rsid w:val="00B530AC"/>
    <w:rsid w:val="00B53A76"/>
    <w:rsid w:val="00B60E71"/>
    <w:rsid w:val="00B620A6"/>
    <w:rsid w:val="00B628F9"/>
    <w:rsid w:val="00B636A0"/>
    <w:rsid w:val="00B66C70"/>
    <w:rsid w:val="00B70F9C"/>
    <w:rsid w:val="00B805D0"/>
    <w:rsid w:val="00B94E64"/>
    <w:rsid w:val="00BB1205"/>
    <w:rsid w:val="00BC432F"/>
    <w:rsid w:val="00BC5EA1"/>
    <w:rsid w:val="00BD0F8A"/>
    <w:rsid w:val="00BD5D3D"/>
    <w:rsid w:val="00BE1B38"/>
    <w:rsid w:val="00BE23E8"/>
    <w:rsid w:val="00BE5D1D"/>
    <w:rsid w:val="00BE7173"/>
    <w:rsid w:val="00BF0ADA"/>
    <w:rsid w:val="00BF1124"/>
    <w:rsid w:val="00C025DA"/>
    <w:rsid w:val="00C14F2B"/>
    <w:rsid w:val="00C1731B"/>
    <w:rsid w:val="00C17566"/>
    <w:rsid w:val="00C202B8"/>
    <w:rsid w:val="00C24E3D"/>
    <w:rsid w:val="00C340DF"/>
    <w:rsid w:val="00C34E46"/>
    <w:rsid w:val="00C45F90"/>
    <w:rsid w:val="00C47125"/>
    <w:rsid w:val="00C62E0E"/>
    <w:rsid w:val="00C731AB"/>
    <w:rsid w:val="00C80718"/>
    <w:rsid w:val="00C80841"/>
    <w:rsid w:val="00C90E02"/>
    <w:rsid w:val="00C935B3"/>
    <w:rsid w:val="00CA017F"/>
    <w:rsid w:val="00CA4824"/>
    <w:rsid w:val="00CA585B"/>
    <w:rsid w:val="00CA5DB4"/>
    <w:rsid w:val="00CA7CBA"/>
    <w:rsid w:val="00CB0EEE"/>
    <w:rsid w:val="00CB5ABA"/>
    <w:rsid w:val="00CB733A"/>
    <w:rsid w:val="00CC3EB3"/>
    <w:rsid w:val="00CC66D6"/>
    <w:rsid w:val="00CD049E"/>
    <w:rsid w:val="00CD097B"/>
    <w:rsid w:val="00CD1D43"/>
    <w:rsid w:val="00CE765F"/>
    <w:rsid w:val="00D02F61"/>
    <w:rsid w:val="00D14049"/>
    <w:rsid w:val="00D16543"/>
    <w:rsid w:val="00D22099"/>
    <w:rsid w:val="00D25024"/>
    <w:rsid w:val="00D26293"/>
    <w:rsid w:val="00D30A4C"/>
    <w:rsid w:val="00D356C5"/>
    <w:rsid w:val="00D36113"/>
    <w:rsid w:val="00D458E7"/>
    <w:rsid w:val="00D5100F"/>
    <w:rsid w:val="00D51F0A"/>
    <w:rsid w:val="00D60979"/>
    <w:rsid w:val="00D62708"/>
    <w:rsid w:val="00D64C88"/>
    <w:rsid w:val="00D73869"/>
    <w:rsid w:val="00D819C0"/>
    <w:rsid w:val="00D8347F"/>
    <w:rsid w:val="00D83BE3"/>
    <w:rsid w:val="00D96E25"/>
    <w:rsid w:val="00DA30F1"/>
    <w:rsid w:val="00DA4221"/>
    <w:rsid w:val="00DA438C"/>
    <w:rsid w:val="00DB0202"/>
    <w:rsid w:val="00DC0805"/>
    <w:rsid w:val="00DE1941"/>
    <w:rsid w:val="00DE1B5F"/>
    <w:rsid w:val="00DE36AF"/>
    <w:rsid w:val="00DE3979"/>
    <w:rsid w:val="00DE6C89"/>
    <w:rsid w:val="00DE73F5"/>
    <w:rsid w:val="00DE7BB6"/>
    <w:rsid w:val="00DF6D6A"/>
    <w:rsid w:val="00E03B92"/>
    <w:rsid w:val="00E12AA9"/>
    <w:rsid w:val="00E17124"/>
    <w:rsid w:val="00E202AF"/>
    <w:rsid w:val="00E21675"/>
    <w:rsid w:val="00E22586"/>
    <w:rsid w:val="00E32030"/>
    <w:rsid w:val="00E327FA"/>
    <w:rsid w:val="00E41EAF"/>
    <w:rsid w:val="00E444B0"/>
    <w:rsid w:val="00E45CF7"/>
    <w:rsid w:val="00E50B6A"/>
    <w:rsid w:val="00E556D9"/>
    <w:rsid w:val="00E55820"/>
    <w:rsid w:val="00E56E1F"/>
    <w:rsid w:val="00E62431"/>
    <w:rsid w:val="00E64DA7"/>
    <w:rsid w:val="00E672C9"/>
    <w:rsid w:val="00E675FD"/>
    <w:rsid w:val="00E707DB"/>
    <w:rsid w:val="00E7477A"/>
    <w:rsid w:val="00E76C32"/>
    <w:rsid w:val="00E7777F"/>
    <w:rsid w:val="00E833B5"/>
    <w:rsid w:val="00E87209"/>
    <w:rsid w:val="00E95F75"/>
    <w:rsid w:val="00EA0ED5"/>
    <w:rsid w:val="00EA477E"/>
    <w:rsid w:val="00EA7845"/>
    <w:rsid w:val="00EB1436"/>
    <w:rsid w:val="00EB534E"/>
    <w:rsid w:val="00EC3193"/>
    <w:rsid w:val="00EC5BE7"/>
    <w:rsid w:val="00ED089F"/>
    <w:rsid w:val="00ED0C79"/>
    <w:rsid w:val="00ED54EA"/>
    <w:rsid w:val="00ED67C9"/>
    <w:rsid w:val="00EE658F"/>
    <w:rsid w:val="00EE7AFF"/>
    <w:rsid w:val="00EF5213"/>
    <w:rsid w:val="00F03305"/>
    <w:rsid w:val="00F04D09"/>
    <w:rsid w:val="00F1253C"/>
    <w:rsid w:val="00F148F1"/>
    <w:rsid w:val="00F15A45"/>
    <w:rsid w:val="00F216DB"/>
    <w:rsid w:val="00F226B9"/>
    <w:rsid w:val="00F40FFB"/>
    <w:rsid w:val="00F41D6E"/>
    <w:rsid w:val="00F44538"/>
    <w:rsid w:val="00F44C8D"/>
    <w:rsid w:val="00F519AA"/>
    <w:rsid w:val="00F51CF7"/>
    <w:rsid w:val="00F57ED9"/>
    <w:rsid w:val="00F61FC9"/>
    <w:rsid w:val="00F70A12"/>
    <w:rsid w:val="00F717D5"/>
    <w:rsid w:val="00F717E4"/>
    <w:rsid w:val="00F81B2A"/>
    <w:rsid w:val="00F908D0"/>
    <w:rsid w:val="00F9121F"/>
    <w:rsid w:val="00FA0F19"/>
    <w:rsid w:val="00FA20C4"/>
    <w:rsid w:val="00FA2518"/>
    <w:rsid w:val="00FB5AFF"/>
    <w:rsid w:val="00FC685D"/>
    <w:rsid w:val="00FD0CEF"/>
    <w:rsid w:val="00FD2756"/>
    <w:rsid w:val="00FD6780"/>
    <w:rsid w:val="00FD6D40"/>
    <w:rsid w:val="00FD736F"/>
    <w:rsid w:val="00FF2617"/>
    <w:rsid w:val="00FF3476"/>
    <w:rsid w:val="023E00F7"/>
    <w:rsid w:val="03D38BE1"/>
    <w:rsid w:val="0A01BC58"/>
    <w:rsid w:val="0E7C1ABF"/>
    <w:rsid w:val="154C89BD"/>
    <w:rsid w:val="2D69FFF1"/>
    <w:rsid w:val="2F07C829"/>
    <w:rsid w:val="356D5F44"/>
    <w:rsid w:val="3726EC13"/>
    <w:rsid w:val="386B4AEB"/>
    <w:rsid w:val="4969522C"/>
    <w:rsid w:val="4FA8A7BD"/>
    <w:rsid w:val="51F43F8A"/>
    <w:rsid w:val="7AD33E6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E9B728"/>
  <w15:chartTrackingRefBased/>
  <w15:docId w15:val="{A854B8BE-4E35-4155-99AA-8CDEF331D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EFA"/>
    <w:rPr>
      <w:rFonts w:ascii="Times New Roman" w:hAnsi="Times New Roman"/>
      <w:sz w:val="20"/>
      <w:lang w:val="en-US"/>
    </w:rPr>
  </w:style>
  <w:style w:type="paragraph" w:styleId="Heading2">
    <w:name w:val="heading 2"/>
    <w:basedOn w:val="Normal"/>
    <w:next w:val="Normal"/>
    <w:link w:val="Heading2Char"/>
    <w:uiPriority w:val="9"/>
    <w:semiHidden/>
    <w:unhideWhenUsed/>
    <w:qFormat/>
    <w:rsid w:val="002A5E1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B12E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084700"/>
    <w:pPr>
      <w:overflowPunct w:val="0"/>
      <w:autoSpaceDE w:val="0"/>
      <w:autoSpaceDN w:val="0"/>
      <w:adjustRightInd w:val="0"/>
      <w:spacing w:before="120" w:after="180" w:line="240" w:lineRule="auto"/>
      <w:ind w:left="1418" w:hanging="1418"/>
      <w:textAlignment w:val="baseline"/>
      <w:outlineLvl w:val="3"/>
    </w:pPr>
    <w:rPr>
      <w:rFonts w:ascii="Arial" w:eastAsiaTheme="minorEastAsia" w:hAnsi="Arial" w:cs="Times New Roman"/>
      <w:color w:val="auto"/>
      <w:szCs w:val="20"/>
      <w:lang w:val="en-GB" w:eastAsia="ja-JP"/>
    </w:rPr>
  </w:style>
  <w:style w:type="paragraph" w:styleId="Heading5">
    <w:name w:val="heading 5"/>
    <w:basedOn w:val="Heading4"/>
    <w:next w:val="Normal"/>
    <w:link w:val="Heading5Char"/>
    <w:qFormat/>
    <w:rsid w:val="00084700"/>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EFA"/>
    <w:rPr>
      <w:rFonts w:asciiTheme="majorHAnsi" w:eastAsiaTheme="majorEastAsia" w:hAnsiTheme="majorHAnsi" w:cstheme="majorBidi"/>
      <w:color w:val="1F3763" w:themeColor="accent1" w:themeShade="7F"/>
      <w:sz w:val="24"/>
      <w:szCs w:val="24"/>
      <w:lang w:val="en-US"/>
    </w:rPr>
  </w:style>
  <w:style w:type="paragraph" w:styleId="Caption">
    <w:name w:val="caption"/>
    <w:basedOn w:val="Normal"/>
    <w:next w:val="Normal"/>
    <w:link w:val="CaptionChar"/>
    <w:uiPriority w:val="35"/>
    <w:unhideWhenUsed/>
    <w:qFormat/>
    <w:rsid w:val="00B12EF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B12EFA"/>
    <w:pPr>
      <w:ind w:left="720"/>
      <w:contextualSpacing/>
    </w:pPr>
  </w:style>
  <w:style w:type="paragraph" w:customStyle="1" w:styleId="RAN4H1">
    <w:name w:val="RAN4 H1"/>
    <w:basedOn w:val="Normal"/>
    <w:link w:val="RAN4H1Char"/>
    <w:qFormat/>
    <w:rsid w:val="00B12E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customStyle="1" w:styleId="RAN4Observation">
    <w:name w:val="RAN4 Observation"/>
    <w:basedOn w:val="ListParagraph"/>
    <w:next w:val="Normal"/>
    <w:link w:val="RAN4ObservationChar"/>
    <w:rsid w:val="00B12EFA"/>
    <w:pPr>
      <w:numPr>
        <w:numId w:val="4"/>
      </w:numPr>
    </w:pPr>
    <w:rPr>
      <w:rFonts w:eastAsia="Calibri" w:cs="Times New Roman"/>
      <w:szCs w:val="20"/>
      <w:lang w:val="en-GB"/>
    </w:rPr>
  </w:style>
  <w:style w:type="character" w:customStyle="1" w:styleId="RAN4H1Char">
    <w:name w:val="RAN4 H1 Char"/>
    <w:basedOn w:val="DefaultParagraphFont"/>
    <w:link w:val="RAN4H1"/>
    <w:rsid w:val="00B12EFA"/>
    <w:rPr>
      <w:rFonts w:ascii="Arial" w:eastAsia="SimSun" w:hAnsi="Arial" w:cs="Times New Roman"/>
      <w:sz w:val="36"/>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B12EFA"/>
    <w:rPr>
      <w:rFonts w:ascii="Times New Roman" w:hAnsi="Times New Roman"/>
      <w:sz w:val="20"/>
      <w:lang w:val="en-US"/>
    </w:rPr>
  </w:style>
  <w:style w:type="character" w:customStyle="1" w:styleId="RAN4ObservationChar">
    <w:name w:val="RAN4 Observation Char"/>
    <w:basedOn w:val="ListParagraphChar"/>
    <w:link w:val="RAN4Observation"/>
    <w:rsid w:val="00B12EFA"/>
    <w:rPr>
      <w:rFonts w:ascii="Times New Roman" w:eastAsia="Calibri" w:hAnsi="Times New Roman" w:cs="Times New Roman"/>
      <w:sz w:val="20"/>
      <w:szCs w:val="20"/>
      <w:lang w:val="en-GB"/>
    </w:rPr>
  </w:style>
  <w:style w:type="table" w:styleId="TableGrid">
    <w:name w:val="Table Grid"/>
    <w:basedOn w:val="TableNormal"/>
    <w:qFormat/>
    <w:rsid w:val="00B12EFA"/>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B12EFA"/>
    <w:pPr>
      <w:numPr>
        <w:numId w:val="15"/>
      </w:numPr>
      <w:jc w:val="left"/>
    </w:pPr>
    <w:rPr>
      <w:rFonts w:ascii="Times New Roman" w:hAnsi="Times New Roman"/>
      <w:b/>
      <w:i w:val="0"/>
      <w:sz w:val="20"/>
    </w:rPr>
  </w:style>
  <w:style w:type="character" w:customStyle="1" w:styleId="CaptionChar">
    <w:name w:val="Caption Char"/>
    <w:basedOn w:val="DefaultParagraphFont"/>
    <w:link w:val="Caption"/>
    <w:uiPriority w:val="35"/>
    <w:rsid w:val="00B12EFA"/>
    <w:rPr>
      <w:rFonts w:ascii="Arial" w:hAnsi="Arial"/>
      <w:i/>
      <w:iCs/>
      <w:sz w:val="18"/>
      <w:szCs w:val="18"/>
      <w:lang w:val="en-US"/>
    </w:rPr>
  </w:style>
  <w:style w:type="character" w:customStyle="1" w:styleId="RAN4proposalChar">
    <w:name w:val="RAN4 proposal Char"/>
    <w:basedOn w:val="CaptionChar"/>
    <w:link w:val="RAN4proposal"/>
    <w:rsid w:val="00B12EFA"/>
    <w:rPr>
      <w:rFonts w:ascii="Times New Roman" w:hAnsi="Times New Roman"/>
      <w:b/>
      <w:i w:val="0"/>
      <w:iCs/>
      <w:sz w:val="20"/>
      <w:szCs w:val="18"/>
      <w:lang w:val="en-US"/>
    </w:rPr>
  </w:style>
  <w:style w:type="character" w:styleId="Hyperlink">
    <w:name w:val="Hyperlink"/>
    <w:basedOn w:val="DefaultParagraphFont"/>
    <w:uiPriority w:val="99"/>
    <w:unhideWhenUsed/>
    <w:rsid w:val="00B12EFA"/>
    <w:rPr>
      <w:color w:val="0563C1" w:themeColor="hyperlink"/>
      <w:u w:val="single"/>
    </w:rPr>
  </w:style>
  <w:style w:type="paragraph" w:customStyle="1" w:styleId="RAN4observation0">
    <w:name w:val="RAN4 observation"/>
    <w:basedOn w:val="RAN4Observation"/>
    <w:next w:val="Normal"/>
    <w:link w:val="RAN4observationChar0"/>
    <w:qFormat/>
    <w:rsid w:val="00B12EFA"/>
  </w:style>
  <w:style w:type="character" w:customStyle="1" w:styleId="RAN4observationChar0">
    <w:name w:val="RAN4 observation Char"/>
    <w:basedOn w:val="RAN4ObservationChar"/>
    <w:link w:val="RAN4observation0"/>
    <w:rsid w:val="00B12EFA"/>
    <w:rPr>
      <w:rFonts w:ascii="Times New Roman" w:eastAsia="Calibri" w:hAnsi="Times New Roman" w:cs="Times New Roman"/>
      <w:sz w:val="20"/>
      <w:szCs w:val="20"/>
      <w:lang w:val="en-GB"/>
    </w:rPr>
  </w:style>
  <w:style w:type="paragraph" w:customStyle="1" w:styleId="NO">
    <w:name w:val="NO"/>
    <w:basedOn w:val="Normal"/>
    <w:rsid w:val="00B12EFA"/>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rPr>
  </w:style>
  <w:style w:type="character" w:customStyle="1" w:styleId="TACChar">
    <w:name w:val="TAC Char"/>
    <w:link w:val="TAC"/>
    <w:qFormat/>
    <w:locked/>
    <w:rsid w:val="00B12EFA"/>
    <w:rPr>
      <w:rFonts w:ascii="Arial" w:hAnsi="Arial" w:cs="Arial"/>
      <w:sz w:val="18"/>
      <w:lang w:val="x-none"/>
    </w:rPr>
  </w:style>
  <w:style w:type="paragraph" w:customStyle="1" w:styleId="TAC">
    <w:name w:val="TAC"/>
    <w:basedOn w:val="Normal"/>
    <w:link w:val="TACChar"/>
    <w:qFormat/>
    <w:rsid w:val="00B12EFA"/>
    <w:pPr>
      <w:keepNext/>
      <w:keepLines/>
      <w:spacing w:after="0" w:line="240" w:lineRule="auto"/>
      <w:jc w:val="center"/>
    </w:pPr>
    <w:rPr>
      <w:rFonts w:ascii="Arial" w:hAnsi="Arial" w:cs="Arial"/>
      <w:sz w:val="18"/>
      <w:lang w:val="x-none"/>
    </w:rPr>
  </w:style>
  <w:style w:type="paragraph" w:customStyle="1" w:styleId="TdocHeader2">
    <w:name w:val="Tdoc_Header_2"/>
    <w:basedOn w:val="Normal"/>
    <w:uiPriority w:val="99"/>
    <w:rsid w:val="00B12EFA"/>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NormalWeb">
    <w:name w:val="Normal (Web)"/>
    <w:basedOn w:val="Normal"/>
    <w:uiPriority w:val="99"/>
    <w:semiHidden/>
    <w:unhideWhenUsed/>
    <w:rsid w:val="0025441F"/>
    <w:pPr>
      <w:spacing w:before="100" w:beforeAutospacing="1" w:after="100" w:afterAutospacing="1" w:line="240" w:lineRule="auto"/>
    </w:pPr>
    <w:rPr>
      <w:rFonts w:eastAsia="Times New Roman" w:cs="Times New Roman"/>
      <w:sz w:val="24"/>
      <w:szCs w:val="24"/>
      <w:lang w:val="da-DK" w:eastAsia="da-DK"/>
    </w:rPr>
  </w:style>
  <w:style w:type="character" w:customStyle="1" w:styleId="Heading4Char">
    <w:name w:val="Heading 4 Char"/>
    <w:basedOn w:val="DefaultParagraphFont"/>
    <w:link w:val="Heading4"/>
    <w:rsid w:val="00084700"/>
    <w:rPr>
      <w:rFonts w:ascii="Arial" w:eastAsiaTheme="minorEastAsia" w:hAnsi="Arial" w:cs="Times New Roman"/>
      <w:sz w:val="24"/>
      <w:szCs w:val="20"/>
      <w:lang w:val="en-GB" w:eastAsia="ja-JP"/>
    </w:rPr>
  </w:style>
  <w:style w:type="character" w:customStyle="1" w:styleId="Heading5Char">
    <w:name w:val="Heading 5 Char"/>
    <w:basedOn w:val="DefaultParagraphFont"/>
    <w:link w:val="Heading5"/>
    <w:rsid w:val="00084700"/>
    <w:rPr>
      <w:rFonts w:ascii="Arial" w:eastAsiaTheme="minorEastAsia" w:hAnsi="Arial" w:cs="Times New Roman"/>
      <w:szCs w:val="20"/>
      <w:lang w:val="en-GB" w:eastAsia="ja-JP"/>
    </w:rPr>
  </w:style>
  <w:style w:type="paragraph" w:customStyle="1" w:styleId="TAL">
    <w:name w:val="TAL"/>
    <w:basedOn w:val="Normal"/>
    <w:link w:val="TALCar"/>
    <w:qFormat/>
    <w:rsid w:val="00E03B9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ar">
    <w:name w:val="TAL Car"/>
    <w:link w:val="TAL"/>
    <w:qFormat/>
    <w:rsid w:val="00E03B92"/>
    <w:rPr>
      <w:rFonts w:ascii="Arial" w:eastAsia="Times New Roman" w:hAnsi="Arial" w:cs="Times New Roman"/>
      <w:sz w:val="18"/>
      <w:szCs w:val="20"/>
      <w:lang w:val="en-GB" w:eastAsia="en-GB"/>
    </w:rPr>
  </w:style>
  <w:style w:type="paragraph" w:customStyle="1" w:styleId="TAH">
    <w:name w:val="TAH"/>
    <w:basedOn w:val="TAC"/>
    <w:link w:val="TAHCar"/>
    <w:qFormat/>
    <w:rsid w:val="00E03B92"/>
    <w:pPr>
      <w:overflowPunct w:val="0"/>
      <w:autoSpaceDE w:val="0"/>
      <w:autoSpaceDN w:val="0"/>
      <w:adjustRightInd w:val="0"/>
      <w:textAlignment w:val="baseline"/>
    </w:pPr>
    <w:rPr>
      <w:rFonts w:eastAsia="Times New Roman" w:cs="Times New Roman"/>
      <w:b/>
      <w:szCs w:val="20"/>
      <w:lang w:val="en-GB" w:eastAsia="en-GB"/>
    </w:rPr>
  </w:style>
  <w:style w:type="character" w:customStyle="1" w:styleId="TAHCar">
    <w:name w:val="TAH Car"/>
    <w:link w:val="TAH"/>
    <w:qFormat/>
    <w:rsid w:val="00E03B92"/>
    <w:rPr>
      <w:rFonts w:ascii="Arial" w:eastAsia="Times New Roman" w:hAnsi="Arial" w:cs="Times New Roman"/>
      <w:b/>
      <w:sz w:val="18"/>
      <w:szCs w:val="20"/>
      <w:lang w:val="en-GB" w:eastAsia="en-GB"/>
    </w:rPr>
  </w:style>
  <w:style w:type="paragraph" w:customStyle="1" w:styleId="TAN">
    <w:name w:val="TAN"/>
    <w:basedOn w:val="TAL"/>
    <w:link w:val="TANChar"/>
    <w:qFormat/>
    <w:rsid w:val="00E03B92"/>
    <w:pPr>
      <w:ind w:left="851" w:hanging="851"/>
    </w:pPr>
  </w:style>
  <w:style w:type="character" w:customStyle="1" w:styleId="TANChar">
    <w:name w:val="TAN Char"/>
    <w:link w:val="TAN"/>
    <w:qFormat/>
    <w:rsid w:val="00E03B92"/>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885AF8"/>
    <w:rPr>
      <w:sz w:val="16"/>
      <w:szCs w:val="16"/>
    </w:rPr>
  </w:style>
  <w:style w:type="paragraph" w:styleId="CommentText">
    <w:name w:val="annotation text"/>
    <w:basedOn w:val="Normal"/>
    <w:link w:val="CommentTextChar"/>
    <w:uiPriority w:val="99"/>
    <w:semiHidden/>
    <w:unhideWhenUsed/>
    <w:rsid w:val="00885AF8"/>
    <w:pPr>
      <w:spacing w:line="240" w:lineRule="auto"/>
    </w:pPr>
    <w:rPr>
      <w:szCs w:val="20"/>
    </w:rPr>
  </w:style>
  <w:style w:type="character" w:customStyle="1" w:styleId="CommentTextChar">
    <w:name w:val="Comment Text Char"/>
    <w:basedOn w:val="DefaultParagraphFont"/>
    <w:link w:val="CommentText"/>
    <w:uiPriority w:val="99"/>
    <w:semiHidden/>
    <w:rsid w:val="00885AF8"/>
    <w:rPr>
      <w:rFonts w:ascii="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885AF8"/>
    <w:rPr>
      <w:b/>
      <w:bCs/>
    </w:rPr>
  </w:style>
  <w:style w:type="character" w:customStyle="1" w:styleId="CommentSubjectChar">
    <w:name w:val="Comment Subject Char"/>
    <w:basedOn w:val="CommentTextChar"/>
    <w:link w:val="CommentSubject"/>
    <w:uiPriority w:val="99"/>
    <w:semiHidden/>
    <w:rsid w:val="00885AF8"/>
    <w:rPr>
      <w:rFonts w:ascii="Times New Roman" w:hAnsi="Times New Roman"/>
      <w:b/>
      <w:bCs/>
      <w:sz w:val="20"/>
      <w:szCs w:val="20"/>
      <w:lang w:val="en-US"/>
    </w:rPr>
  </w:style>
  <w:style w:type="paragraph" w:customStyle="1" w:styleId="TH">
    <w:name w:val="TH"/>
    <w:basedOn w:val="Normal"/>
    <w:link w:val="THChar"/>
    <w:qFormat/>
    <w:rsid w:val="00885AF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ko-KR"/>
    </w:rPr>
  </w:style>
  <w:style w:type="character" w:customStyle="1" w:styleId="THChar">
    <w:name w:val="TH Char"/>
    <w:link w:val="TH"/>
    <w:qFormat/>
    <w:rsid w:val="00885AF8"/>
    <w:rPr>
      <w:rFonts w:ascii="Arial" w:eastAsia="Times New Roman" w:hAnsi="Arial" w:cs="Times New Roman"/>
      <w:b/>
      <w:sz w:val="20"/>
      <w:szCs w:val="20"/>
      <w:lang w:val="en-GB" w:eastAsia="ko-KR"/>
    </w:rPr>
  </w:style>
  <w:style w:type="paragraph" w:styleId="Header">
    <w:name w:val="header"/>
    <w:basedOn w:val="Normal"/>
    <w:link w:val="HeaderChar"/>
    <w:uiPriority w:val="99"/>
    <w:semiHidden/>
    <w:unhideWhenUsed/>
    <w:rsid w:val="00321317"/>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321317"/>
    <w:rPr>
      <w:rFonts w:ascii="Times New Roman" w:hAnsi="Times New Roman"/>
      <w:sz w:val="20"/>
      <w:lang w:val="en-US"/>
    </w:rPr>
  </w:style>
  <w:style w:type="paragraph" w:styleId="Footer">
    <w:name w:val="footer"/>
    <w:basedOn w:val="Normal"/>
    <w:link w:val="FooterChar"/>
    <w:uiPriority w:val="99"/>
    <w:semiHidden/>
    <w:unhideWhenUsed/>
    <w:rsid w:val="00321317"/>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21317"/>
    <w:rPr>
      <w:rFonts w:ascii="Times New Roman" w:hAnsi="Times New Roman"/>
      <w:sz w:val="20"/>
      <w:lang w:val="en-US"/>
    </w:rPr>
  </w:style>
  <w:style w:type="paragraph" w:styleId="BodyText">
    <w:name w:val="Body Text"/>
    <w:basedOn w:val="Normal"/>
    <w:link w:val="BodyTextChar"/>
    <w:semiHidden/>
    <w:unhideWhenUsed/>
    <w:rsid w:val="005E6981"/>
    <w:pPr>
      <w:spacing w:after="120" w:line="256" w:lineRule="auto"/>
    </w:pPr>
    <w:rPr>
      <w:rFonts w:ascii="Arial" w:hAnsi="Arial"/>
      <w:sz w:val="22"/>
      <w:lang w:val="da-DK"/>
    </w:rPr>
  </w:style>
  <w:style w:type="character" w:customStyle="1" w:styleId="BodyTextChar">
    <w:name w:val="Body Text Char"/>
    <w:basedOn w:val="DefaultParagraphFont"/>
    <w:link w:val="BodyText"/>
    <w:semiHidden/>
    <w:rsid w:val="005E6981"/>
    <w:rPr>
      <w:rFonts w:ascii="Arial" w:hAnsi="Arial"/>
    </w:rPr>
  </w:style>
  <w:style w:type="paragraph" w:customStyle="1" w:styleId="paragraph">
    <w:name w:val="paragraph"/>
    <w:basedOn w:val="Normal"/>
    <w:rsid w:val="00295D92"/>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295D92"/>
  </w:style>
  <w:style w:type="character" w:customStyle="1" w:styleId="eop">
    <w:name w:val="eop"/>
    <w:basedOn w:val="DefaultParagraphFont"/>
    <w:rsid w:val="00295D92"/>
  </w:style>
  <w:style w:type="paragraph" w:customStyle="1" w:styleId="B1">
    <w:name w:val="B1"/>
    <w:basedOn w:val="List"/>
    <w:link w:val="B1Char"/>
    <w:rsid w:val="00E50B6A"/>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E50B6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50B6A"/>
    <w:pPr>
      <w:ind w:left="360" w:hanging="360"/>
      <w:contextualSpacing/>
    </w:pPr>
  </w:style>
  <w:style w:type="character" w:customStyle="1" w:styleId="Heading2Char">
    <w:name w:val="Heading 2 Char"/>
    <w:basedOn w:val="DefaultParagraphFont"/>
    <w:link w:val="Heading2"/>
    <w:uiPriority w:val="9"/>
    <w:semiHidden/>
    <w:rsid w:val="002A5E12"/>
    <w:rPr>
      <w:rFonts w:asciiTheme="majorHAnsi" w:eastAsiaTheme="majorEastAsia" w:hAnsiTheme="majorHAnsi" w:cstheme="majorBidi"/>
      <w:color w:val="2F5496" w:themeColor="accent1" w:themeShade="BF"/>
      <w:sz w:val="26"/>
      <w:szCs w:val="26"/>
      <w:lang w:val="en-US"/>
    </w:rPr>
  </w:style>
  <w:style w:type="paragraph" w:customStyle="1" w:styleId="TF">
    <w:name w:val="TF"/>
    <w:basedOn w:val="TH"/>
    <w:rsid w:val="002A5E12"/>
    <w:pPr>
      <w:keepNext w:val="0"/>
      <w:overflowPunct/>
      <w:autoSpaceDE/>
      <w:autoSpaceDN/>
      <w:adjustRightInd/>
      <w:spacing w:before="0" w:after="240"/>
      <w:textAlignment w:val="auto"/>
    </w:pPr>
    <w:rPr>
      <w:rFonts w:eastAsiaTheme="minorHAnsi" w:cs="Arial"/>
      <w:sz w:val="22"/>
      <w:szCs w:val="22"/>
      <w:lang w:val="da-DK" w:eastAsia="en-US"/>
    </w:rPr>
  </w:style>
  <w:style w:type="character" w:styleId="UnresolvedMention">
    <w:name w:val="Unresolved Mention"/>
    <w:basedOn w:val="DefaultParagraphFont"/>
    <w:uiPriority w:val="99"/>
    <w:unhideWhenUsed/>
    <w:rsid w:val="00870ABD"/>
    <w:rPr>
      <w:color w:val="605E5C"/>
      <w:shd w:val="clear" w:color="auto" w:fill="E1DFDD"/>
    </w:rPr>
  </w:style>
  <w:style w:type="character" w:styleId="Mention">
    <w:name w:val="Mention"/>
    <w:basedOn w:val="DefaultParagraphFont"/>
    <w:uiPriority w:val="99"/>
    <w:unhideWhenUsed/>
    <w:rsid w:val="00870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959949">
      <w:bodyDiv w:val="1"/>
      <w:marLeft w:val="0"/>
      <w:marRight w:val="0"/>
      <w:marTop w:val="0"/>
      <w:marBottom w:val="0"/>
      <w:divBdr>
        <w:top w:val="none" w:sz="0" w:space="0" w:color="auto"/>
        <w:left w:val="none" w:sz="0" w:space="0" w:color="auto"/>
        <w:bottom w:val="none" w:sz="0" w:space="0" w:color="auto"/>
        <w:right w:val="none" w:sz="0" w:space="0" w:color="auto"/>
      </w:divBdr>
      <w:divsChild>
        <w:div w:id="520775680">
          <w:marLeft w:val="0"/>
          <w:marRight w:val="0"/>
          <w:marTop w:val="0"/>
          <w:marBottom w:val="0"/>
          <w:divBdr>
            <w:top w:val="none" w:sz="0" w:space="0" w:color="auto"/>
            <w:left w:val="none" w:sz="0" w:space="0" w:color="auto"/>
            <w:bottom w:val="none" w:sz="0" w:space="0" w:color="auto"/>
            <w:right w:val="none" w:sz="0" w:space="0" w:color="auto"/>
          </w:divBdr>
        </w:div>
        <w:div w:id="748498728">
          <w:marLeft w:val="0"/>
          <w:marRight w:val="0"/>
          <w:marTop w:val="0"/>
          <w:marBottom w:val="0"/>
          <w:divBdr>
            <w:top w:val="none" w:sz="0" w:space="0" w:color="auto"/>
            <w:left w:val="none" w:sz="0" w:space="0" w:color="auto"/>
            <w:bottom w:val="none" w:sz="0" w:space="0" w:color="auto"/>
            <w:right w:val="none" w:sz="0" w:space="0" w:color="auto"/>
          </w:divBdr>
          <w:divsChild>
            <w:div w:id="1168324621">
              <w:marLeft w:val="0"/>
              <w:marRight w:val="0"/>
              <w:marTop w:val="0"/>
              <w:marBottom w:val="0"/>
              <w:divBdr>
                <w:top w:val="none" w:sz="0" w:space="0" w:color="auto"/>
                <w:left w:val="none" w:sz="0" w:space="0" w:color="auto"/>
                <w:bottom w:val="none" w:sz="0" w:space="0" w:color="auto"/>
                <w:right w:val="none" w:sz="0" w:space="0" w:color="auto"/>
              </w:divBdr>
            </w:div>
            <w:div w:id="1551188000">
              <w:marLeft w:val="0"/>
              <w:marRight w:val="0"/>
              <w:marTop w:val="0"/>
              <w:marBottom w:val="0"/>
              <w:divBdr>
                <w:top w:val="none" w:sz="0" w:space="0" w:color="auto"/>
                <w:left w:val="none" w:sz="0" w:space="0" w:color="auto"/>
                <w:bottom w:val="none" w:sz="0" w:space="0" w:color="auto"/>
                <w:right w:val="none" w:sz="0" w:space="0" w:color="auto"/>
              </w:divBdr>
            </w:div>
            <w:div w:id="1816795106">
              <w:marLeft w:val="0"/>
              <w:marRight w:val="0"/>
              <w:marTop w:val="0"/>
              <w:marBottom w:val="0"/>
              <w:divBdr>
                <w:top w:val="none" w:sz="0" w:space="0" w:color="auto"/>
                <w:left w:val="none" w:sz="0" w:space="0" w:color="auto"/>
                <w:bottom w:val="none" w:sz="0" w:space="0" w:color="auto"/>
                <w:right w:val="none" w:sz="0" w:space="0" w:color="auto"/>
              </w:divBdr>
            </w:div>
            <w:div w:id="2106151093">
              <w:marLeft w:val="0"/>
              <w:marRight w:val="0"/>
              <w:marTop w:val="0"/>
              <w:marBottom w:val="0"/>
              <w:divBdr>
                <w:top w:val="none" w:sz="0" w:space="0" w:color="auto"/>
                <w:left w:val="none" w:sz="0" w:space="0" w:color="auto"/>
                <w:bottom w:val="none" w:sz="0" w:space="0" w:color="auto"/>
                <w:right w:val="none" w:sz="0" w:space="0" w:color="auto"/>
              </w:divBdr>
            </w:div>
          </w:divsChild>
        </w:div>
        <w:div w:id="962688870">
          <w:marLeft w:val="0"/>
          <w:marRight w:val="0"/>
          <w:marTop w:val="0"/>
          <w:marBottom w:val="0"/>
          <w:divBdr>
            <w:top w:val="none" w:sz="0" w:space="0" w:color="auto"/>
            <w:left w:val="none" w:sz="0" w:space="0" w:color="auto"/>
            <w:bottom w:val="none" w:sz="0" w:space="0" w:color="auto"/>
            <w:right w:val="none" w:sz="0" w:space="0" w:color="auto"/>
          </w:divBdr>
        </w:div>
      </w:divsChild>
    </w:div>
    <w:div w:id="683286993">
      <w:bodyDiv w:val="1"/>
      <w:marLeft w:val="0"/>
      <w:marRight w:val="0"/>
      <w:marTop w:val="0"/>
      <w:marBottom w:val="0"/>
      <w:divBdr>
        <w:top w:val="none" w:sz="0" w:space="0" w:color="auto"/>
        <w:left w:val="none" w:sz="0" w:space="0" w:color="auto"/>
        <w:bottom w:val="none" w:sz="0" w:space="0" w:color="auto"/>
        <w:right w:val="none" w:sz="0" w:space="0" w:color="auto"/>
      </w:divBdr>
    </w:div>
    <w:div w:id="803816000">
      <w:bodyDiv w:val="1"/>
      <w:marLeft w:val="0"/>
      <w:marRight w:val="0"/>
      <w:marTop w:val="0"/>
      <w:marBottom w:val="0"/>
      <w:divBdr>
        <w:top w:val="none" w:sz="0" w:space="0" w:color="auto"/>
        <w:left w:val="none" w:sz="0" w:space="0" w:color="auto"/>
        <w:bottom w:val="none" w:sz="0" w:space="0" w:color="auto"/>
        <w:right w:val="none" w:sz="0" w:space="0" w:color="auto"/>
      </w:divBdr>
    </w:div>
    <w:div w:id="844637928">
      <w:bodyDiv w:val="1"/>
      <w:marLeft w:val="0"/>
      <w:marRight w:val="0"/>
      <w:marTop w:val="0"/>
      <w:marBottom w:val="0"/>
      <w:divBdr>
        <w:top w:val="none" w:sz="0" w:space="0" w:color="auto"/>
        <w:left w:val="none" w:sz="0" w:space="0" w:color="auto"/>
        <w:bottom w:val="none" w:sz="0" w:space="0" w:color="auto"/>
        <w:right w:val="none" w:sz="0" w:space="0" w:color="auto"/>
      </w:divBdr>
    </w:div>
    <w:div w:id="1073351425">
      <w:bodyDiv w:val="1"/>
      <w:marLeft w:val="0"/>
      <w:marRight w:val="0"/>
      <w:marTop w:val="0"/>
      <w:marBottom w:val="0"/>
      <w:divBdr>
        <w:top w:val="none" w:sz="0" w:space="0" w:color="auto"/>
        <w:left w:val="none" w:sz="0" w:space="0" w:color="auto"/>
        <w:bottom w:val="none" w:sz="0" w:space="0" w:color="auto"/>
        <w:right w:val="none" w:sz="0" w:space="0" w:color="auto"/>
      </w:divBdr>
    </w:div>
    <w:div w:id="1345521077">
      <w:bodyDiv w:val="1"/>
      <w:marLeft w:val="0"/>
      <w:marRight w:val="0"/>
      <w:marTop w:val="0"/>
      <w:marBottom w:val="0"/>
      <w:divBdr>
        <w:top w:val="none" w:sz="0" w:space="0" w:color="auto"/>
        <w:left w:val="none" w:sz="0" w:space="0" w:color="auto"/>
        <w:bottom w:val="none" w:sz="0" w:space="0" w:color="auto"/>
        <w:right w:val="none" w:sz="0" w:space="0" w:color="auto"/>
      </w:divBdr>
    </w:div>
    <w:div w:id="1411344831">
      <w:bodyDiv w:val="1"/>
      <w:marLeft w:val="0"/>
      <w:marRight w:val="0"/>
      <w:marTop w:val="0"/>
      <w:marBottom w:val="0"/>
      <w:divBdr>
        <w:top w:val="none" w:sz="0" w:space="0" w:color="auto"/>
        <w:left w:val="none" w:sz="0" w:space="0" w:color="auto"/>
        <w:bottom w:val="none" w:sz="0" w:space="0" w:color="auto"/>
        <w:right w:val="none" w:sz="0" w:space="0" w:color="auto"/>
      </w:divBdr>
      <w:divsChild>
        <w:div w:id="251546458">
          <w:marLeft w:val="0"/>
          <w:marRight w:val="0"/>
          <w:marTop w:val="0"/>
          <w:marBottom w:val="0"/>
          <w:divBdr>
            <w:top w:val="none" w:sz="0" w:space="0" w:color="auto"/>
            <w:left w:val="none" w:sz="0" w:space="0" w:color="auto"/>
            <w:bottom w:val="none" w:sz="0" w:space="0" w:color="auto"/>
            <w:right w:val="none" w:sz="0" w:space="0" w:color="auto"/>
          </w:divBdr>
        </w:div>
      </w:divsChild>
    </w:div>
    <w:div w:id="1531190225">
      <w:bodyDiv w:val="1"/>
      <w:marLeft w:val="0"/>
      <w:marRight w:val="0"/>
      <w:marTop w:val="0"/>
      <w:marBottom w:val="0"/>
      <w:divBdr>
        <w:top w:val="none" w:sz="0" w:space="0" w:color="auto"/>
        <w:left w:val="none" w:sz="0" w:space="0" w:color="auto"/>
        <w:bottom w:val="none" w:sz="0" w:space="0" w:color="auto"/>
        <w:right w:val="none" w:sz="0" w:space="0" w:color="auto"/>
      </w:divBdr>
    </w:div>
    <w:div w:id="1592353814">
      <w:bodyDiv w:val="1"/>
      <w:marLeft w:val="0"/>
      <w:marRight w:val="0"/>
      <w:marTop w:val="0"/>
      <w:marBottom w:val="0"/>
      <w:divBdr>
        <w:top w:val="none" w:sz="0" w:space="0" w:color="auto"/>
        <w:left w:val="none" w:sz="0" w:space="0" w:color="auto"/>
        <w:bottom w:val="none" w:sz="0" w:space="0" w:color="auto"/>
        <w:right w:val="none" w:sz="0" w:space="0" w:color="auto"/>
      </w:divBdr>
      <w:divsChild>
        <w:div w:id="1499881064">
          <w:marLeft w:val="0"/>
          <w:marRight w:val="0"/>
          <w:marTop w:val="0"/>
          <w:marBottom w:val="0"/>
          <w:divBdr>
            <w:top w:val="none" w:sz="0" w:space="0" w:color="auto"/>
            <w:left w:val="none" w:sz="0" w:space="0" w:color="auto"/>
            <w:bottom w:val="none" w:sz="0" w:space="0" w:color="auto"/>
            <w:right w:val="none" w:sz="0" w:space="0" w:color="auto"/>
          </w:divBdr>
        </w:div>
      </w:divsChild>
    </w:div>
    <w:div w:id="1613705038">
      <w:bodyDiv w:val="1"/>
      <w:marLeft w:val="0"/>
      <w:marRight w:val="0"/>
      <w:marTop w:val="0"/>
      <w:marBottom w:val="0"/>
      <w:divBdr>
        <w:top w:val="none" w:sz="0" w:space="0" w:color="auto"/>
        <w:left w:val="none" w:sz="0" w:space="0" w:color="auto"/>
        <w:bottom w:val="none" w:sz="0" w:space="0" w:color="auto"/>
        <w:right w:val="none" w:sz="0" w:space="0" w:color="auto"/>
      </w:divBdr>
    </w:div>
    <w:div w:id="1648978244">
      <w:bodyDiv w:val="1"/>
      <w:marLeft w:val="0"/>
      <w:marRight w:val="0"/>
      <w:marTop w:val="0"/>
      <w:marBottom w:val="0"/>
      <w:divBdr>
        <w:top w:val="none" w:sz="0" w:space="0" w:color="auto"/>
        <w:left w:val="none" w:sz="0" w:space="0" w:color="auto"/>
        <w:bottom w:val="none" w:sz="0" w:space="0" w:color="auto"/>
        <w:right w:val="none" w:sz="0" w:space="0" w:color="auto"/>
      </w:divBdr>
      <w:divsChild>
        <w:div w:id="20710950">
          <w:marLeft w:val="0"/>
          <w:marRight w:val="0"/>
          <w:marTop w:val="0"/>
          <w:marBottom w:val="0"/>
          <w:divBdr>
            <w:top w:val="none" w:sz="0" w:space="0" w:color="auto"/>
            <w:left w:val="none" w:sz="0" w:space="0" w:color="auto"/>
            <w:bottom w:val="none" w:sz="0" w:space="0" w:color="auto"/>
            <w:right w:val="none" w:sz="0" w:space="0" w:color="auto"/>
          </w:divBdr>
        </w:div>
      </w:divsChild>
    </w:div>
    <w:div w:id="1695185247">
      <w:bodyDiv w:val="1"/>
      <w:marLeft w:val="0"/>
      <w:marRight w:val="0"/>
      <w:marTop w:val="0"/>
      <w:marBottom w:val="0"/>
      <w:divBdr>
        <w:top w:val="none" w:sz="0" w:space="0" w:color="auto"/>
        <w:left w:val="none" w:sz="0" w:space="0" w:color="auto"/>
        <w:bottom w:val="none" w:sz="0" w:space="0" w:color="auto"/>
        <w:right w:val="none" w:sz="0" w:space="0" w:color="auto"/>
      </w:divBdr>
      <w:divsChild>
        <w:div w:id="2106145021">
          <w:marLeft w:val="0"/>
          <w:marRight w:val="0"/>
          <w:marTop w:val="0"/>
          <w:marBottom w:val="0"/>
          <w:divBdr>
            <w:top w:val="none" w:sz="0" w:space="0" w:color="auto"/>
            <w:left w:val="none" w:sz="0" w:space="0" w:color="auto"/>
            <w:bottom w:val="none" w:sz="0" w:space="0" w:color="auto"/>
            <w:right w:val="none" w:sz="0" w:space="0" w:color="auto"/>
          </w:divBdr>
        </w:div>
      </w:divsChild>
    </w:div>
    <w:div w:id="1722974029">
      <w:bodyDiv w:val="1"/>
      <w:marLeft w:val="0"/>
      <w:marRight w:val="0"/>
      <w:marTop w:val="0"/>
      <w:marBottom w:val="0"/>
      <w:divBdr>
        <w:top w:val="none" w:sz="0" w:space="0" w:color="auto"/>
        <w:left w:val="none" w:sz="0" w:space="0" w:color="auto"/>
        <w:bottom w:val="none" w:sz="0" w:space="0" w:color="auto"/>
        <w:right w:val="none" w:sz="0" w:space="0" w:color="auto"/>
      </w:divBdr>
      <w:divsChild>
        <w:div w:id="805437793">
          <w:marLeft w:val="0"/>
          <w:marRight w:val="0"/>
          <w:marTop w:val="0"/>
          <w:marBottom w:val="0"/>
          <w:divBdr>
            <w:top w:val="none" w:sz="0" w:space="0" w:color="auto"/>
            <w:left w:val="none" w:sz="0" w:space="0" w:color="auto"/>
            <w:bottom w:val="none" w:sz="0" w:space="0" w:color="auto"/>
            <w:right w:val="none" w:sz="0" w:space="0" w:color="auto"/>
          </w:divBdr>
        </w:div>
      </w:divsChild>
    </w:div>
    <w:div w:id="202057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Microsoft_Visio_2003-2010_Drawing.vsd"/><Relationship Id="rId28" Type="http://schemas.openxmlformats.org/officeDocument/2006/relationships/image" Target="media/image9.wmf"/><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5AIRPNAIUNRU-1328258698-12972</_dlc_DocId>
    <_dlc_DocIdUrl xmlns="71c5aaf6-e6ce-465b-b873-5148d2a4c105">
      <Url>https://nokia.sharepoint.com/sites/c5g/5gradio/_layouts/15/DocIdRedir.aspx?ID=5AIRPNAIUNRU-1328258698-12972</Url>
      <Description>5AIRPNAIUNRU-1328258698-12972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7EEF476-8C78-40DA-BFA8-C9A5FDB40441}">
  <ds:schemaRefs>
    <ds:schemaRef ds:uri="http://schemas.microsoft.com/sharepoint/v3/contenttype/forms"/>
  </ds:schemaRefs>
</ds:datastoreItem>
</file>

<file path=customXml/itemProps2.xml><?xml version="1.0" encoding="utf-8"?>
<ds:datastoreItem xmlns:ds="http://schemas.openxmlformats.org/officeDocument/2006/customXml" ds:itemID="{B90A85E3-6972-436D-B8E5-9C336CF43081}">
  <ds:schemaRefs>
    <ds:schemaRef ds:uri="http://purl.org/dc/terms/"/>
    <ds:schemaRef ds:uri="http://schemas.microsoft.com/office/2006/documentManagement/types"/>
    <ds:schemaRef ds:uri="http://purl.org/dc/elements/1.1/"/>
    <ds:schemaRef ds:uri="http://schemas.openxmlformats.org/package/2006/metadata/core-properties"/>
    <ds:schemaRef ds:uri="http://purl.org/dc/dcmitype/"/>
    <ds:schemaRef ds:uri="0b6aed8e-0313-4d17-80ff-d0e5da4931c5"/>
    <ds:schemaRef ds:uri="71c5aaf6-e6ce-465b-b873-5148d2a4c105"/>
    <ds:schemaRef ds:uri="http://schemas.microsoft.com/office/infopath/2007/PartnerControls"/>
    <ds:schemaRef ds:uri="3b34c8f0-1ef5-4d1e-bb66-517ce7fe73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F4705E0-8C34-4CEC-A378-0A93347FEA81}">
  <ds:schemaRefs>
    <ds:schemaRef ds:uri="http://schemas.openxmlformats.org/officeDocument/2006/bibliography"/>
  </ds:schemaRefs>
</ds:datastoreItem>
</file>

<file path=customXml/itemProps4.xml><?xml version="1.0" encoding="utf-8"?>
<ds:datastoreItem xmlns:ds="http://schemas.openxmlformats.org/officeDocument/2006/customXml" ds:itemID="{9E145793-650B-48ED-A91A-D12CCFEE6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91018F-8ABC-466B-840A-597190B37C45}">
  <ds:schemaRefs>
    <ds:schemaRef ds:uri="Microsoft.SharePoint.Taxonomy.ContentTypeSync"/>
  </ds:schemaRefs>
</ds:datastoreItem>
</file>

<file path=customXml/itemProps6.xml><?xml version="1.0" encoding="utf-8"?>
<ds:datastoreItem xmlns:ds="http://schemas.openxmlformats.org/officeDocument/2006/customXml" ds:itemID="{AA3BFA58-1EC0-4B68-830C-20BCC801A30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2856</Words>
  <Characters>17423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Erika Almeida</dc:creator>
  <cp:keywords/>
  <dc:description/>
  <cp:lastModifiedBy>Nokia - Erika Almeida</cp:lastModifiedBy>
  <cp:revision>2</cp:revision>
  <dcterms:created xsi:type="dcterms:W3CDTF">2022-08-10T14:59:00Z</dcterms:created>
  <dcterms:modified xsi:type="dcterms:W3CDTF">2022-08-10T14:59:00Z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4906a9b1-a084-4d62-b79c-9e85560af0e9</vt:lpwstr>
  </property>
</Properties>
</file>